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40" w:beforeLines="350" w:after="720" w:afterLines="300" w:line="1200" w:lineRule="exact"/>
        <w:ind w:left="-235" w:leftChars="-112"/>
        <w:rPr>
          <w:rFonts w:hint="default" w:ascii="宋体" w:hAnsi="宋体" w:eastAsia="宋体"/>
          <w:b/>
          <w:color w:val="FF0000"/>
          <w:spacing w:val="-20"/>
          <w:sz w:val="72"/>
        </w:rPr>
      </w:pPr>
      <w:r>
        <w:rPr>
          <w:rFonts w:hint="eastAsia" w:ascii="宋体" w:hAnsi="宋体" w:eastAsia="宋体"/>
          <w:b/>
          <w:color w:val="FF0000"/>
          <w:spacing w:val="-20"/>
          <w:sz w:val="72"/>
        </w:rPr>
        <w:t xml:space="preserve"> 宁夏医科大学学生工作部（处）</w:t>
      </w:r>
    </w:p>
    <w:p>
      <w:pPr>
        <w:spacing w:before="240" w:beforeLines="100" w:after="120" w:afterLines="50"/>
        <w:jc w:val="center"/>
        <w:rPr>
          <w:rFonts w:hint="default" w:eastAsia="Times New Roman"/>
          <w:sz w:val="32"/>
        </w:rPr>
      </w:pPr>
      <w:r>
        <w:rPr>
          <w:rFonts w:hint="eastAsia" w:ascii="仿宋_GB2312" w:hAnsi="仿宋_GB2312"/>
          <w:sz w:val="32"/>
        </w:rPr>
        <w:t>宁医学字</w:t>
      </w:r>
      <w:r>
        <w:rPr>
          <w:rFonts w:hint="eastAsia" w:ascii="仿宋_GB2312"/>
          <w:sz w:val="32"/>
        </w:rPr>
        <w:t>〔2018〕</w:t>
      </w:r>
      <w:r>
        <w:rPr>
          <w:rFonts w:hint="eastAsia" w:ascii="仿宋_GB2312" w:hAnsi="仿宋_GB2312"/>
          <w:sz w:val="32"/>
          <w:lang w:val="en-US" w:eastAsia="zh-CN"/>
        </w:rPr>
        <w:t>11</w:t>
      </w:r>
      <w:r>
        <w:rPr>
          <w:rFonts w:hint="eastAsia" w:ascii="仿宋_GB2312" w:hAnsi="仿宋_GB2312"/>
          <w:sz w:val="32"/>
        </w:rPr>
        <w:t>号</w:t>
      </w:r>
      <w:bookmarkStart w:id="0" w:name="_GoBack"/>
      <w:bookmarkEnd w:id="0"/>
      <w:r>
        <w:rPr>
          <w:rFonts w:hint="default" w:eastAsia="Times New Roman"/>
          <w:sz w:val="32"/>
        </w:rPr>
        <w:drawing>
          <wp:inline distT="0" distB="0" distL="114300" distR="114300">
            <wp:extent cx="5771515" cy="66675"/>
            <wp:effectExtent l="0" t="0" r="4445" b="9525"/>
            <wp:docPr id="1" name="图片 1" descr="C:\Users\李老师\AppData\Local\Temp\ksohtml\wps2D4E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李老师\AppData\Local\Temp\ksohtml\wps2D4E.tmp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151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Lines="0" w:after="240" w:afterLines="100" w:line="500" w:lineRule="exact"/>
        <w:jc w:val="center"/>
        <w:rPr>
          <w:rFonts w:hint="eastAsia" w:ascii="宋体" w:hAnsi="宋体" w:eastAsia="宋体" w:cs="Times New Roman"/>
          <w:b/>
          <w:sz w:val="36"/>
          <w:lang/>
        </w:rPr>
      </w:pPr>
      <w:r>
        <w:rPr>
          <w:rFonts w:hint="eastAsia" w:ascii="宋体" w:hAnsi="宋体" w:eastAsia="宋体" w:cs="Times New Roman"/>
          <w:b/>
          <w:sz w:val="36"/>
          <w:lang/>
        </w:rPr>
        <w:t>关于开展</w:t>
      </w:r>
      <w:r>
        <w:rPr>
          <w:rFonts w:hint="eastAsia" w:ascii="宋体" w:hAnsi="宋体" w:eastAsia="宋体" w:cs="Times New Roman"/>
          <w:b/>
          <w:sz w:val="36"/>
          <w:lang w:eastAsia="zh-CN"/>
        </w:rPr>
        <w:t>第二届大</w:t>
      </w:r>
      <w:r>
        <w:rPr>
          <w:rFonts w:hint="eastAsia" w:ascii="宋体" w:hAnsi="宋体" w:eastAsia="宋体" w:cs="Times New Roman"/>
          <w:b/>
          <w:sz w:val="36"/>
          <w:lang/>
        </w:rPr>
        <w:t>学生理想信念教育季的活动方案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30" w:firstLineChars="225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为深入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学习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贯彻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习近平新时代中国特色社会主义思想和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党的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十九大精神，进一步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落实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习近平总书记的系列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讲话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精神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全国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t>高校思想政治工作会议精神，通过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第二届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大学生理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想信念教育季活动，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运用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习近平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中国特色社会主义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思想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凝聚青年，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坚定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理想信念，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树立正确的世界观、人生观、价值观，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教育和引导学生永远跟党走，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培养社会主义事业合格的建设者和可靠的接班人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活动主题：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牢记时代使命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书写人生华章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活动时间：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5-7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活动内容：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545" w:firstLineChars="194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（一）举办 201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年第一期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党校培训班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2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1.活动</w:t>
      </w:r>
      <w:r>
        <w:rPr>
          <w:rFonts w:hint="eastAsia" w:asciiTheme="minorEastAsia" w:hAnsiTheme="minorEastAsia" w:cstheme="minorEastAsia"/>
          <w:b/>
          <w:bCs/>
          <w:color w:val="000000"/>
          <w:sz w:val="28"/>
          <w:szCs w:val="28"/>
          <w:lang w:eastAsia="zh-CN"/>
        </w:rPr>
        <w:t>目的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发挥学生党校领航作用，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通过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党课培训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eastAsia="zh-CN"/>
        </w:rPr>
        <w:t>提高入党积极分子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思想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认识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，以实际行动争取早日加入党组织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培育入党积极分子带头作用，影响和帮助更多的学生积极向党组织靠拢，积极要求进步。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2" w:firstLineChars="200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2.时间：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4月-5月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3.主题：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坚定信念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永跟党走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4.培训对象：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入党积极分子，优秀种子培育对象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51" w:firstLineChars="196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5.方式：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集中授课、自学、主题实践教育活动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51" w:firstLineChars="196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主办：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党校</w:t>
      </w:r>
    </w:p>
    <w:p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51" w:firstLineChars="196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“青年、理想、信念”主题班会成果展示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51" w:firstLineChars="196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1.活动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目的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通过“青年、理想、信念”为主题开展班会成果展示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及评选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，突出爱国爱党教育主题，强化青年学生理性信念，教育引导学生坚定正确政治立场、思想和观点，增强学生集体观念、团结合作意识、爱国情怀、责任担当。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2.主题：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青年、理想、信念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3.时间：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5月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2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.承办：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临床医学院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2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举办“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不忘初心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牢记使命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”征文大赛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1.活动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目的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主题征文大赛，引导学生努力学习科学文化知识，坚定正确的政治立场，坚定社会主义道路，坚持共产党的领导，坚持改革开放，对党忠诚，敢于担当，甘于奉献，报效祖国，当好接班人，永远跟党走，为实现中华民族伟大复兴的中国梦和自己的人生梦想努力奋斗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545" w:firstLineChars="194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2.主题：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不忘初心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牢记使命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545" w:firstLineChars="194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3.时间：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5月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545" w:firstLineChars="194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.承办：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基础医学院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2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（四）学习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习近平新时代中国特色社会主义思想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知识竞赛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2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1.活动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目的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知识竞赛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，大力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学习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习近平新时代中国特色社会主义思想，在学生中唱响主旋律，展现学生精神面貌，引领青年学生永远跟党走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2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主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题：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eastAsia="zh-CN"/>
        </w:rPr>
        <w:t>学习时代思想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 xml:space="preserve">  励志永跟党走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2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时间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6月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2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.承办：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护理学院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2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（五）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优秀学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生主题教育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实践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" w:leftChars="8" w:right="0" w:rightChars="0" w:firstLine="703" w:firstLineChars="25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1.活动</w:t>
      </w:r>
      <w:r>
        <w:rPr>
          <w:rFonts w:hint="eastAsia" w:asciiTheme="minorEastAsia" w:hAnsiTheme="minorEastAsia" w:cs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目的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cstheme="minorEastAsia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组织优秀学生到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红色革命教育基地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、宁东基地等学习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实践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领略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改革开放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成果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树立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报效祖国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意识，刻苦学习、知行统一，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敢于担当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甘于奉献，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当好接班人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永远跟党走，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努力践行社会主义核心价值观，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实现中华民族伟大复兴的中国梦和自己的人生梦想努力奋斗。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2" w:firstLineChars="200"/>
        <w:textAlignment w:val="auto"/>
        <w:outlineLvl w:val="9"/>
        <w:rPr>
          <w:rFonts w:hint="eastAsia" w:asciiTheme="minorEastAsia" w:hAnsiTheme="minorEastAsia" w:cstheme="minorEastAsia"/>
          <w:b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2.时间：</w:t>
      </w:r>
      <w:r>
        <w:rPr>
          <w:rFonts w:hint="eastAsia" w:asciiTheme="minorEastAsia" w:hAnsiTheme="minorEastAsia" w:cstheme="minorEastAsia"/>
          <w:b/>
          <w:color w:val="000000"/>
          <w:sz w:val="28"/>
          <w:szCs w:val="28"/>
          <w:lang w:val="en-US" w:eastAsia="zh-CN"/>
        </w:rPr>
        <w:t>5月、7月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3.主题：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重走改革开放路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砥砺爱国奋斗情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545" w:firstLineChars="194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4.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参加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对象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“百名优秀种子培育对象”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学员、</w:t>
      </w:r>
      <w:r>
        <w:rPr>
          <w:rFonts w:hint="eastAsia" w:asciiTheme="minorEastAsia" w:hAnsiTheme="minorEastAsia" w:cstheme="minorEastAsia"/>
          <w:b w:val="0"/>
          <w:bCs/>
          <w:color w:val="000000"/>
          <w:sz w:val="28"/>
          <w:szCs w:val="28"/>
          <w:lang w:eastAsia="zh-CN"/>
        </w:rPr>
        <w:t>优秀学生干部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、党校优秀学员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51" w:firstLineChars="196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主办：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学生工作部（处）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275" w:firstLineChars="98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）举办“中国精神、中国力量”教育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专题讲座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86" w:firstLineChars="244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1.活动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目的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十九大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专题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讲座、党章党史讲座、形势政策讲座等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教育讲座回顾历史，展望未来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弘扬中国精神，展示中国力量，坚定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大学生理想信念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，在中国共产党的领导下为中华民族伟大复兴的中国梦而努力奋斗。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86" w:firstLineChars="244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2.时间：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5月-7月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86" w:firstLineChars="244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3.主题：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中国精神中国梦  中国力量中国心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86" w:firstLineChars="244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4.对象：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全校学生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86" w:firstLineChars="244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5.主办：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学生工作部（处）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、马克思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主义学院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2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（七）学院活动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cstheme="minorEastAsia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b w:val="0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各学院在活动期间，可以根据本学院学生实际情况，开展相关理想信念教育活动，请将活动方案及预算于5月15日前交思政科，学生工作部（处）将对活动方案进行遴选，并给予活动经费支持。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25" w:right="0" w:rightChars="0" w:firstLine="281" w:firstLineChars="1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总结表彰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活动结束后，总结经验，召开宁夏医科大学理想信念教育季表彰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会议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，对承办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和开展活动的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学院、表现突出的老师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，以及在活动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中涌现出的先进学院、班级和优秀个人进行表彰奖励。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活动评比主要从活动组织、参与情况、学生评价、活动收效、宣传工作等几方面进行考核评价。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520" w:firstLineChars="9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宁夏医科大学学生工作部（处）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ascii="宋体" w:eastAsia="宋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Theme="minorEastAsia" w:hAnsiTheme="minorEastAsia" w:cs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201</w:t>
      </w:r>
      <w:r>
        <w:rPr>
          <w:rFonts w:hint="eastAsia" w:asciiTheme="minorEastAsia" w:hAnsiTheme="minorEastAsia" w:cs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cs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Theme="minorEastAsia" w:hAnsiTheme="minorEastAsia" w:cs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58"/>
    <w:rsid w:val="00026BB8"/>
    <w:rsid w:val="00055CF7"/>
    <w:rsid w:val="000A3F39"/>
    <w:rsid w:val="001308AA"/>
    <w:rsid w:val="00133A34"/>
    <w:rsid w:val="001460AE"/>
    <w:rsid w:val="00146A3F"/>
    <w:rsid w:val="001D04C8"/>
    <w:rsid w:val="00241E10"/>
    <w:rsid w:val="002542C9"/>
    <w:rsid w:val="002543F2"/>
    <w:rsid w:val="002949D4"/>
    <w:rsid w:val="002A4588"/>
    <w:rsid w:val="002B4236"/>
    <w:rsid w:val="002C0683"/>
    <w:rsid w:val="00365CFC"/>
    <w:rsid w:val="003C7469"/>
    <w:rsid w:val="003C755D"/>
    <w:rsid w:val="003E665D"/>
    <w:rsid w:val="00446665"/>
    <w:rsid w:val="0045282B"/>
    <w:rsid w:val="00497507"/>
    <w:rsid w:val="00497641"/>
    <w:rsid w:val="004E102F"/>
    <w:rsid w:val="004F303B"/>
    <w:rsid w:val="0050518B"/>
    <w:rsid w:val="005273B8"/>
    <w:rsid w:val="00564670"/>
    <w:rsid w:val="005810C8"/>
    <w:rsid w:val="005B25E8"/>
    <w:rsid w:val="005C2040"/>
    <w:rsid w:val="005C4419"/>
    <w:rsid w:val="005C6459"/>
    <w:rsid w:val="005D7E2C"/>
    <w:rsid w:val="005D7FC4"/>
    <w:rsid w:val="005F330E"/>
    <w:rsid w:val="005F7CFC"/>
    <w:rsid w:val="00646CBA"/>
    <w:rsid w:val="0065467F"/>
    <w:rsid w:val="006958F7"/>
    <w:rsid w:val="006A30BD"/>
    <w:rsid w:val="006D0FCA"/>
    <w:rsid w:val="006F33B1"/>
    <w:rsid w:val="00714D75"/>
    <w:rsid w:val="00730540"/>
    <w:rsid w:val="00781E04"/>
    <w:rsid w:val="00781FBD"/>
    <w:rsid w:val="00782804"/>
    <w:rsid w:val="00794068"/>
    <w:rsid w:val="007B23FB"/>
    <w:rsid w:val="007B371B"/>
    <w:rsid w:val="007F6C25"/>
    <w:rsid w:val="00827AFF"/>
    <w:rsid w:val="00830E53"/>
    <w:rsid w:val="008403FC"/>
    <w:rsid w:val="0084043F"/>
    <w:rsid w:val="008555DD"/>
    <w:rsid w:val="008566D3"/>
    <w:rsid w:val="008E64F2"/>
    <w:rsid w:val="008F06BB"/>
    <w:rsid w:val="008F45C3"/>
    <w:rsid w:val="00910286"/>
    <w:rsid w:val="0092043C"/>
    <w:rsid w:val="009312F6"/>
    <w:rsid w:val="00986A79"/>
    <w:rsid w:val="009938EF"/>
    <w:rsid w:val="009E62A1"/>
    <w:rsid w:val="009F4BA4"/>
    <w:rsid w:val="00A06695"/>
    <w:rsid w:val="00A448B8"/>
    <w:rsid w:val="00A50D73"/>
    <w:rsid w:val="00A865B3"/>
    <w:rsid w:val="00AF0CB1"/>
    <w:rsid w:val="00B01B08"/>
    <w:rsid w:val="00B623D0"/>
    <w:rsid w:val="00BD13E2"/>
    <w:rsid w:val="00BF3F2A"/>
    <w:rsid w:val="00C87D04"/>
    <w:rsid w:val="00C90DCC"/>
    <w:rsid w:val="00CB791C"/>
    <w:rsid w:val="00CD40AD"/>
    <w:rsid w:val="00CE7EAA"/>
    <w:rsid w:val="00D056E5"/>
    <w:rsid w:val="00D61431"/>
    <w:rsid w:val="00D61DF9"/>
    <w:rsid w:val="00D62566"/>
    <w:rsid w:val="00D7315D"/>
    <w:rsid w:val="00D96CB6"/>
    <w:rsid w:val="00DB01B2"/>
    <w:rsid w:val="00E42DD0"/>
    <w:rsid w:val="00E80701"/>
    <w:rsid w:val="00E84D36"/>
    <w:rsid w:val="00EA2498"/>
    <w:rsid w:val="00EA3B2D"/>
    <w:rsid w:val="00F278AD"/>
    <w:rsid w:val="00F4519E"/>
    <w:rsid w:val="00F5382E"/>
    <w:rsid w:val="00F54C58"/>
    <w:rsid w:val="00FB0A5F"/>
    <w:rsid w:val="00FC0B1D"/>
    <w:rsid w:val="00FD0AE7"/>
    <w:rsid w:val="00FE69D2"/>
    <w:rsid w:val="0AB4456D"/>
    <w:rsid w:val="19551BBF"/>
    <w:rsid w:val="24B06E72"/>
    <w:rsid w:val="365D5AC7"/>
    <w:rsid w:val="522858FC"/>
    <w:rsid w:val="5DF92A2E"/>
    <w:rsid w:val="633355B1"/>
    <w:rsid w:val="64B92EC1"/>
    <w:rsid w:val="6677592F"/>
    <w:rsid w:val="6E7F47EE"/>
    <w:rsid w:val="7502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apple-converted-space"/>
    <w:basedOn w:val="6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0"/>
    </w:rPr>
  </w:style>
  <w:style w:type="character" w:customStyle="1" w:styleId="15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D49307-2B4C-4B7F-ACC5-2CC3270AD8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311</Words>
  <Characters>1776</Characters>
  <Lines>14</Lines>
  <Paragraphs>4</Paragraphs>
  <TotalTime>1</TotalTime>
  <ScaleCrop>false</ScaleCrop>
  <LinksUpToDate>false</LinksUpToDate>
  <CharactersWithSpaces>2083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2017-03-30T03:13:00Z</dcterms:created>
  <dc:creator>微软用户</dc:creator>
  <cp:lastModifiedBy>哈懿玲</cp:lastModifiedBy>
  <cp:lastPrinted>2018-04-27T03:20:00Z</cp:lastPrinted>
  <dcterms:modified xsi:type="dcterms:W3CDTF">2018-04-28T02:38:12Z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