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72"/>
          <w:szCs w:val="72"/>
        </w:rPr>
        <w:t>中共宁夏医科大学委员会</w:t>
      </w:r>
    </w:p>
    <w:p>
      <w:pPr>
        <w:widowControl/>
        <w:shd w:val="clear" w:color="auto" w:fill="FFFFFF"/>
        <w:spacing w:line="420" w:lineRule="atLeas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Calibri" w:hAnsi="Calibri" w:eastAsia="宋体" w:cs="宋体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line="420" w:lineRule="atLeas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pacing w:val="144"/>
          <w:kern w:val="0"/>
          <w:sz w:val="72"/>
          <w:szCs w:val="72"/>
        </w:rPr>
        <w:t>统战部文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72"/>
          <w:szCs w:val="72"/>
        </w:rPr>
        <w:t>件</w:t>
      </w:r>
    </w:p>
    <w:p>
      <w:pPr>
        <w:widowControl/>
        <w:shd w:val="clear" w:color="auto" w:fill="FFFFFF"/>
        <w:spacing w:line="420" w:lineRule="atLeast"/>
        <w:rPr>
          <w:rFonts w:ascii="Calibri" w:hAnsi="Calibri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20" w:lineRule="atLeast"/>
        <w:jc w:val="center"/>
        <w:rPr>
          <w:rFonts w:hint="eastAsia" w:ascii="仿宋" w:hAnsi="Calibri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Calibri" w:eastAsia="仿宋" w:cs="宋体"/>
          <w:color w:val="000000"/>
          <w:kern w:val="0"/>
          <w:sz w:val="32"/>
          <w:szCs w:val="32"/>
        </w:rPr>
        <w:t>宁医统发〔2020〕1号</w:t>
      </w:r>
    </w:p>
    <w:p>
      <w:pPr>
        <w:widowControl/>
        <w:shd w:val="clear" w:color="auto" w:fill="FFFFFF"/>
        <w:spacing w:line="420" w:lineRule="atLeast"/>
        <w:jc w:val="center"/>
        <w:rPr>
          <w:rFonts w:hint="eastAsia" w:ascii="仿宋" w:hAnsi="Calibri" w:eastAsia="仿宋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spacing w:line="420" w:lineRule="atLeast"/>
        <w:jc w:val="left"/>
        <w:rPr>
          <w:rFonts w:hint="eastAsia" w:ascii="仿宋" w:hAnsi="Calibri" w:eastAsia="仿宋" w:cs="宋体"/>
          <w:color w:val="C00000"/>
          <w:kern w:val="0"/>
          <w:sz w:val="32"/>
          <w:szCs w:val="32"/>
          <w:u w:val="single"/>
        </w:rPr>
      </w:pPr>
      <w:r>
        <w:rPr>
          <w:rFonts w:hint="eastAsia" w:ascii="仿宋" w:hAnsi="Calibri" w:eastAsia="仿宋" w:cs="宋体"/>
          <w:color w:val="000000"/>
          <w:kern w:val="0"/>
          <w:szCs w:val="21"/>
          <w:lang w:eastAsia="zh-CN"/>
        </w:rPr>
        <w:tab/>
      </w:r>
      <w:r>
        <w:rPr>
          <w:rFonts w:hint="eastAsia" w:ascii="仿宋" w:hAnsi="Calibri" w:eastAsia="仿宋" w:cs="宋体"/>
          <w:color w:val="000000"/>
          <w:kern w:val="0"/>
          <w:szCs w:val="21"/>
        </w:rPr>
        <w:t> </w:t>
      </w:r>
      <w:r>
        <w:rPr>
          <w:rFonts w:hint="eastAsia" w:ascii="仿宋" w:hAnsi="Calibri" w:eastAsia="仿宋" w:cs="宋体"/>
          <w:color w:val="000000"/>
          <w:kern w:val="0"/>
          <w:szCs w:val="21"/>
          <w:lang w:eastAsia="zh-CN"/>
        </w:rPr>
        <w:tab/>
      </w:r>
    </w:p>
    <w:p>
      <w:pPr>
        <w:rPr>
          <w:rFonts w:hint="eastAsia"/>
          <w:color w:val="C00000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color w:val="C00000"/>
          <w:lang w:val="en-US" w:eastAsia="zh-CN"/>
        </w:rPr>
        <w:t xml:space="preserve">                 </w:t>
      </w:r>
    </w:p>
    <w:p>
      <w:pPr>
        <w:rPr>
          <w:rFonts w:hint="eastAsia"/>
          <w:color w:val="C00000"/>
          <w:lang w:val="en-US" w:eastAsia="zh-CN"/>
        </w:rPr>
      </w:pPr>
    </w:p>
    <w:p>
      <w:pPr>
        <w:ind w:firstLine="442" w:firstLineChars="100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关于对各民主党派、知联会、留联会</w:t>
      </w:r>
    </w:p>
    <w:p>
      <w:pPr>
        <w:ind w:firstLine="1325" w:firstLineChars="300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2019年度工作进行考核的通知</w:t>
      </w:r>
    </w:p>
    <w:p>
      <w:pPr>
        <w:widowControl/>
        <w:shd w:val="clear" w:color="auto" w:fill="FFFFFF"/>
        <w:spacing w:line="620" w:lineRule="atLeast"/>
        <w:rPr>
          <w:rFonts w:ascii="Calibri" w:hAnsi="Calibri" w:eastAsia="宋体" w:cs="宋体"/>
          <w:color w:val="000000"/>
          <w:kern w:val="0"/>
          <w:sz w:val="30"/>
          <w:szCs w:val="30"/>
        </w:rPr>
      </w:pPr>
      <w:r>
        <w:rPr>
          <w:rFonts w:hint="eastAsia" w:ascii="仿宋" w:hAnsi="Calibri" w:eastAsia="仿宋" w:cs="宋体"/>
          <w:color w:val="000000"/>
          <w:kern w:val="0"/>
          <w:sz w:val="30"/>
          <w:szCs w:val="30"/>
        </w:rPr>
        <w:t> </w:t>
      </w:r>
      <w:r>
        <w:rPr>
          <w:rFonts w:hint="eastAsia" w:ascii="仿宋" w:eastAsia="仿宋"/>
          <w:sz w:val="30"/>
          <w:szCs w:val="30"/>
        </w:rPr>
        <w:t>各民主党派、知联会、留联会：</w:t>
      </w:r>
    </w:p>
    <w:p>
      <w:pPr>
        <w:ind w:firstLine="600" w:firstLineChars="200"/>
        <w:rPr>
          <w:rFonts w:hint="eastAsia" w:ascii="仿宋" w:eastAsia="仿宋" w:cs="宋体"/>
          <w:kern w:val="0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为深入学习贯彻落实习近平新时代中国特色社会主义思想，进一步加强学校统一战线工作，</w:t>
      </w:r>
      <w:r>
        <w:rPr>
          <w:rFonts w:hint="eastAsia" w:ascii="仿宋" w:eastAsia="仿宋" w:cs="宋体"/>
          <w:kern w:val="0"/>
          <w:sz w:val="30"/>
          <w:szCs w:val="30"/>
        </w:rPr>
        <w:t>引导党外人士高举中国特色社会主义伟大旗帜，坚定不移的走中国特色社会主义道路，做到了思想上同心同德，目标上同心同向，行动上同心同行，达到了凝聚共识、凝聚人心、凝聚智慧、凝聚力量的要求。学校统战部将于2020年1月上旬对6个民主党派和知联会、留联会2019年的工作进行考核。现将有关事宜通知如下：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仿宋" w:eastAsia="仿宋" w:cs="宋体"/>
          <w:kern w:val="0"/>
          <w:sz w:val="30"/>
          <w:szCs w:val="30"/>
        </w:rPr>
      </w:pPr>
      <w:r>
        <w:rPr>
          <w:rFonts w:hint="eastAsia" w:ascii="仿宋" w:eastAsia="仿宋" w:cs="宋体"/>
          <w:kern w:val="0"/>
          <w:sz w:val="30"/>
          <w:szCs w:val="30"/>
        </w:rPr>
        <w:t>考核内容</w:t>
      </w:r>
    </w:p>
    <w:p>
      <w:pPr>
        <w:ind w:firstLine="450" w:firstLineChars="150"/>
        <w:rPr>
          <w:rFonts w:hint="eastAsia" w:ascii="仿宋" w:eastAsia="仿宋" w:cs="Times New Roman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（一）学习教育。习近平新时代中国特色社会主义思想</w:t>
      </w:r>
    </w:p>
    <w:p>
      <w:pPr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和十九大精神、多党合作优良传统学习情况。</w:t>
      </w:r>
    </w:p>
    <w:p>
      <w:pPr>
        <w:ind w:firstLine="645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(二)自身建设。领导班子建设和分工负责情况；支委会、民主生活会召开情况；后备干部储备情况。</w:t>
      </w:r>
    </w:p>
    <w:p>
      <w:pPr>
        <w:ind w:firstLine="450" w:firstLineChars="15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（三）民主监督。参加校领导民主生活征求意见会、工作述职会，参加校情通报会情况。</w:t>
      </w:r>
    </w:p>
    <w:p>
      <w:pPr>
        <w:ind w:firstLine="450" w:firstLineChars="15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（四）社会调查。参加区委（盟、社）、学校或自发安排的调查研究，形成调查报告情况。</w:t>
      </w:r>
    </w:p>
    <w:p>
      <w:pPr>
        <w:ind w:firstLine="450" w:firstLineChars="15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（五）理论研究。完成学校统战部安排部署的课题立项任务。</w:t>
      </w:r>
    </w:p>
    <w:p>
      <w:pPr>
        <w:ind w:firstLine="450" w:firstLineChars="15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（六）信息报送。向上级部门提交提案、议案、建议、社情民意以及被采纳情况。</w:t>
      </w:r>
    </w:p>
    <w:p>
      <w:pPr>
        <w:ind w:firstLine="450" w:firstLineChars="15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（七）服务社会。结合党派人员结构，开展服务社会情况。</w:t>
      </w:r>
    </w:p>
    <w:p>
      <w:pPr>
        <w:ind w:firstLine="450" w:firstLineChars="15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（八）获奖情况。获上级部门表彰情况（包括集体和个人，表彰级别）。</w:t>
      </w:r>
    </w:p>
    <w:p>
      <w:pPr>
        <w:ind w:firstLine="450" w:firstLineChars="15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（九）计划总结。按要求完成年度工作总结和下一年工作计划。</w:t>
      </w:r>
    </w:p>
    <w:p>
      <w:pPr>
        <w:ind w:firstLine="450" w:firstLineChars="15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二、检查考核组织领导和方式</w:t>
      </w:r>
    </w:p>
    <w:p>
      <w:pPr>
        <w:ind w:firstLine="450" w:firstLineChars="15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成立考核小组，成员由学校统一战线工作领导小组部分成员组成。采取座谈和查阅相关资料的形式进行。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检查考核时间、地点。考核时间为2020年1月6</w:t>
      </w:r>
    </w:p>
    <w:p>
      <w:pPr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日---8日。各党派考核具体时间与地点请党派自定后与统战部协商。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表彰奖励。根据考核结果，评选2---3个先进集体、</w:t>
      </w:r>
    </w:p>
    <w:p>
      <w:pPr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6---7个表扬部门，每个党派评选1名（民革分学校支部和总院支部2名）先进个人进行大会表彰奖励。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工作要求。各党派和知联会、留联会要高度重视，</w:t>
      </w:r>
    </w:p>
    <w:p>
      <w:pPr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做好准备。为避免打分过程中漏项，各部门可按照九个方面的考核内容先自行打分，并提供简单量化的纸质材料1份，供考核小组集中打分时使用。</w:t>
      </w:r>
    </w:p>
    <w:p>
      <w:pPr>
        <w:rPr>
          <w:rFonts w:hint="eastAsia" w:ascii="仿宋" w:eastAsia="仿宋"/>
          <w:b w:val="0"/>
          <w:bCs/>
          <w:sz w:val="28"/>
          <w:szCs w:val="28"/>
        </w:rPr>
      </w:pPr>
      <w:r>
        <w:rPr>
          <w:rFonts w:hint="eastAsia" w:ascii="仿宋" w:eastAsia="仿宋"/>
          <w:b w:val="0"/>
          <w:bCs/>
          <w:sz w:val="28"/>
          <w:szCs w:val="28"/>
        </w:rPr>
        <w:t>附</w:t>
      </w:r>
      <w:r>
        <w:rPr>
          <w:rFonts w:hint="eastAsia" w:ascii="仿宋" w:eastAsia="仿宋"/>
          <w:b w:val="0"/>
          <w:bCs/>
          <w:sz w:val="28"/>
          <w:szCs w:val="28"/>
          <w:lang w:eastAsia="zh-CN"/>
        </w:rPr>
        <w:t>件：</w:t>
      </w:r>
      <w:r>
        <w:rPr>
          <w:rFonts w:hint="eastAsia" w:ascii="仿宋" w:eastAsia="仿宋"/>
          <w:b w:val="0"/>
          <w:bCs/>
          <w:sz w:val="28"/>
          <w:szCs w:val="28"/>
        </w:rPr>
        <w:t>民主党派、知联会、留联会2019年度工作考核登记表</w:t>
      </w:r>
    </w:p>
    <w:p>
      <w:pPr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联系人： 胡仲红  电话6980956  15121978993</w:t>
      </w:r>
    </w:p>
    <w:p>
      <w:pPr>
        <w:rPr>
          <w:rFonts w:hint="eastAsia" w:ascii="仿宋" w:hAnsi="Calibri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" w:hAnsi="Calibri" w:eastAsia="仿宋" w:cs="宋体"/>
          <w:color w:val="000000"/>
          <w:kern w:val="0"/>
          <w:sz w:val="32"/>
          <w:szCs w:val="32"/>
        </w:rPr>
      </w:pPr>
    </w:p>
    <w:p>
      <w:pPr>
        <w:ind w:firstLine="5120" w:firstLineChars="1600"/>
        <w:rPr>
          <w:rFonts w:hint="eastAsia" w:ascii="仿宋" w:hAnsi="Calibri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Calibri" w:eastAsia="仿宋" w:cs="宋体"/>
          <w:color w:val="000000"/>
          <w:kern w:val="0"/>
          <w:sz w:val="32"/>
          <w:szCs w:val="32"/>
        </w:rPr>
        <w:t xml:space="preserve">党委统战部    </w:t>
      </w:r>
    </w:p>
    <w:p>
      <w:pPr>
        <w:ind w:firstLine="3520" w:firstLineChars="1100"/>
        <w:rPr>
          <w:rFonts w:hint="eastAsia" w:ascii="仿宋" w:hAnsi="Calibri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Calibri" w:eastAsia="仿宋" w:cs="宋体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Calibri" w:eastAsia="仿宋" w:cs="宋体"/>
          <w:color w:val="000000"/>
          <w:kern w:val="0"/>
          <w:sz w:val="32"/>
          <w:szCs w:val="32"/>
        </w:rPr>
        <w:t xml:space="preserve"> 2020</w:t>
      </w:r>
      <w:r>
        <w:rPr>
          <w:rFonts w:hint="eastAsia" w:ascii="仿宋" w:hAnsi="Calibri" w:eastAsia="仿宋" w:cs="宋体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仿宋" w:hAnsi="Calibri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Calibri" w:eastAsia="仿宋" w:cs="宋体"/>
          <w:color w:val="000000"/>
          <w:kern w:val="0"/>
          <w:sz w:val="32"/>
          <w:szCs w:val="32"/>
          <w:lang w:eastAsia="zh-CN"/>
        </w:rPr>
        <w:t>月</w:t>
      </w:r>
      <w:r>
        <w:rPr>
          <w:rFonts w:hint="eastAsia" w:ascii="仿宋" w:hAnsi="Calibri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Calibri" w:eastAsia="仿宋" w:cs="宋体"/>
          <w:color w:val="000000"/>
          <w:kern w:val="0"/>
          <w:sz w:val="32"/>
          <w:szCs w:val="32"/>
          <w:lang w:eastAsia="zh-CN"/>
        </w:rPr>
        <w:t>日</w:t>
      </w: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</w:pPr>
    </w:p>
    <w:p>
      <w:pPr>
        <w:rPr>
          <w:rFonts w:hint="default"/>
          <w:color w:val="C0000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2891" w:firstLineChars="900"/>
        <w:rPr>
          <w:rFonts w:hint="eastAsia"/>
        </w:rPr>
      </w:pPr>
      <w:r>
        <w:rPr>
          <w:rFonts w:hint="eastAsia" w:ascii="仿宋" w:eastAsia="仿宋"/>
          <w:b/>
          <w:sz w:val="32"/>
          <w:szCs w:val="32"/>
        </w:rPr>
        <w:t>民主党派、知联会、留联会2019年度工作考核登记表</w:t>
      </w:r>
    </w:p>
    <w:tbl>
      <w:tblPr>
        <w:tblStyle w:val="3"/>
        <w:tblW w:w="15687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75"/>
        <w:gridCol w:w="1288"/>
        <w:gridCol w:w="1288"/>
        <w:gridCol w:w="1288"/>
        <w:gridCol w:w="1289"/>
        <w:gridCol w:w="1289"/>
        <w:gridCol w:w="1289"/>
        <w:gridCol w:w="1289"/>
        <w:gridCol w:w="2262"/>
        <w:gridCol w:w="12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02" w:type="dxa"/>
            <w:vAlign w:val="center"/>
          </w:tcPr>
          <w:p>
            <w:pPr>
              <w:ind w:firstLine="482" w:firstLineChars="200"/>
              <w:jc w:val="both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 容</w:t>
            </w:r>
          </w:p>
        </w:tc>
        <w:tc>
          <w:tcPr>
            <w:tcW w:w="1475" w:type="dxa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学习教育</w:t>
            </w:r>
          </w:p>
          <w:p>
            <w:pPr>
              <w:ind w:firstLine="241" w:firstLineChars="10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自身建设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民主监督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社会调查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10分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理论研究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 0分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信息报送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15分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服务社会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10分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获奖情况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15分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总结计划</w:t>
            </w:r>
          </w:p>
          <w:p>
            <w:pPr>
              <w:ind w:firstLine="241" w:firstLineChars="10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10分</w:t>
            </w:r>
          </w:p>
        </w:tc>
        <w:tc>
          <w:tcPr>
            <w:tcW w:w="1228" w:type="dxa"/>
            <w:vAlign w:val="center"/>
          </w:tcPr>
          <w:p>
            <w:pPr>
              <w:ind w:firstLine="241" w:firstLineChars="100"/>
              <w:jc w:val="both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  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2" w:type="dxa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firstLine="241" w:firstLineChars="10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  分</w:t>
            </w:r>
          </w:p>
          <w:p>
            <w:pPr>
              <w:ind w:firstLine="239" w:firstLineChars="99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细  则</w:t>
            </w:r>
          </w:p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>
            <w:pPr>
              <w:rPr>
                <w:rFonts w:hint="eastAsia" w:ascii="仿宋" w:eastAsia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eastAsia="仿宋"/>
                <w:b w:val="0"/>
                <w:bCs w:val="0"/>
                <w:sz w:val="18"/>
                <w:szCs w:val="18"/>
              </w:rPr>
              <w:t>通过各种形式原则上每季度安排1次习近平新时代中国特色社会主义思想和十九大精神、多党合作优良传统学习。全年不得少于3次。</w:t>
            </w:r>
          </w:p>
        </w:tc>
        <w:tc>
          <w:tcPr>
            <w:tcW w:w="1288" w:type="dxa"/>
          </w:tcPr>
          <w:p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eastAsia="仿宋"/>
                <w:b w:val="0"/>
                <w:bCs w:val="0"/>
                <w:sz w:val="18"/>
                <w:szCs w:val="18"/>
              </w:rPr>
              <w:t>领导班子健全，有分工（2分）；不定期召开支委会，每年召开1次民主生活会（2分）；支委会研究后备干部储备工作（1分）。</w:t>
            </w:r>
          </w:p>
        </w:tc>
        <w:tc>
          <w:tcPr>
            <w:tcW w:w="1288" w:type="dxa"/>
          </w:tcPr>
          <w:p>
            <w:pPr>
              <w:rPr>
                <w:rFonts w:hint="eastAsia" w:ascii="仿宋" w:eastAsia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eastAsia="仿宋"/>
                <w:b w:val="0"/>
                <w:bCs w:val="0"/>
                <w:sz w:val="18"/>
                <w:szCs w:val="18"/>
              </w:rPr>
              <w:t>按要求参加校领导民主生活征求意见会、工作述职会，参加校情通报会。</w:t>
            </w:r>
          </w:p>
          <w:p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 w:ascii="仿宋" w:eastAsia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eastAsia="仿宋"/>
                <w:b w:val="0"/>
                <w:bCs w:val="0"/>
                <w:sz w:val="18"/>
                <w:szCs w:val="18"/>
              </w:rPr>
              <w:t>至少2次参加区委（盟、社）、学校或自发安排的调查研究，形成调查报告。</w:t>
            </w:r>
          </w:p>
          <w:p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 w:ascii="仿宋" w:eastAsia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eastAsia="仿宋"/>
                <w:b w:val="0"/>
                <w:bCs w:val="0"/>
                <w:sz w:val="18"/>
                <w:szCs w:val="18"/>
              </w:rPr>
              <w:t>完成2项学校统战部安排部署的课题立项任务。</w:t>
            </w:r>
          </w:p>
          <w:p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eastAsia="仿宋"/>
                <w:b w:val="0"/>
                <w:bCs w:val="0"/>
                <w:sz w:val="18"/>
                <w:szCs w:val="18"/>
              </w:rPr>
              <w:t>向上级部门提交提案、议案、建议、社情民意至少4项（5分），被上级部门采纳，每项2分（10分）。</w:t>
            </w:r>
          </w:p>
        </w:tc>
        <w:tc>
          <w:tcPr>
            <w:tcW w:w="1289" w:type="dxa"/>
          </w:tcPr>
          <w:p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eastAsia="仿宋"/>
                <w:b w:val="0"/>
                <w:bCs w:val="0"/>
                <w:sz w:val="18"/>
                <w:szCs w:val="18"/>
              </w:rPr>
              <w:t>结合党派人员结构，每年开展至少2次服务社会工作。（每次5分）</w:t>
            </w:r>
          </w:p>
        </w:tc>
        <w:tc>
          <w:tcPr>
            <w:tcW w:w="1289" w:type="dxa"/>
          </w:tcPr>
          <w:p>
            <w:pPr>
              <w:rPr>
                <w:rFonts w:hint="eastAsia" w:ascii="仿宋" w:eastAsia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eastAsia="仿宋"/>
                <w:b w:val="0"/>
                <w:bCs w:val="0"/>
                <w:sz w:val="18"/>
                <w:szCs w:val="18"/>
              </w:rPr>
              <w:t>获区级表彰的集体和个人每项5分，区级以上表彰集体和个人每项10分。总计不超过15分。</w:t>
            </w:r>
          </w:p>
          <w:p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2" w:type="dxa"/>
          </w:tcPr>
          <w:p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eastAsia="仿宋"/>
                <w:b w:val="0"/>
                <w:bCs w:val="0"/>
                <w:sz w:val="18"/>
                <w:szCs w:val="18"/>
              </w:rPr>
              <w:t>按要求完成年度工作总结和下一年工作计划。</w:t>
            </w:r>
          </w:p>
        </w:tc>
        <w:tc>
          <w:tcPr>
            <w:tcW w:w="1228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2" w:type="dxa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民革（学校）</w:t>
            </w:r>
          </w:p>
        </w:tc>
        <w:tc>
          <w:tcPr>
            <w:tcW w:w="1475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2262" w:type="dxa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2" w:type="dxa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民革（医院）</w:t>
            </w:r>
          </w:p>
        </w:tc>
        <w:tc>
          <w:tcPr>
            <w:tcW w:w="1475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2262" w:type="dxa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2" w:type="dxa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民建支部</w:t>
            </w:r>
          </w:p>
        </w:tc>
        <w:tc>
          <w:tcPr>
            <w:tcW w:w="1475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2262" w:type="dxa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2" w:type="dxa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民盟总支</w:t>
            </w:r>
          </w:p>
        </w:tc>
        <w:tc>
          <w:tcPr>
            <w:tcW w:w="1475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2262" w:type="dxa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2" w:type="dxa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民进总支</w:t>
            </w:r>
          </w:p>
        </w:tc>
        <w:tc>
          <w:tcPr>
            <w:tcW w:w="1475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2262" w:type="dxa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2" w:type="dxa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农工党总支</w:t>
            </w:r>
          </w:p>
        </w:tc>
        <w:tc>
          <w:tcPr>
            <w:tcW w:w="1475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2262" w:type="dxa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2" w:type="dxa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九三学社支委</w:t>
            </w:r>
          </w:p>
        </w:tc>
        <w:tc>
          <w:tcPr>
            <w:tcW w:w="1475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2262" w:type="dxa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02" w:type="dxa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知联会</w:t>
            </w:r>
          </w:p>
        </w:tc>
        <w:tc>
          <w:tcPr>
            <w:tcW w:w="1475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2262" w:type="dxa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02" w:type="dxa"/>
          </w:tcPr>
          <w:p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留联会</w:t>
            </w:r>
          </w:p>
        </w:tc>
        <w:tc>
          <w:tcPr>
            <w:tcW w:w="1475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1289" w:type="dxa"/>
          </w:tcPr>
          <w:p>
            <w:pPr>
              <w:rPr>
                <w:rFonts w:hint="eastAsia"/>
              </w:rPr>
            </w:pPr>
          </w:p>
        </w:tc>
        <w:tc>
          <w:tcPr>
            <w:tcW w:w="2262" w:type="dxa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default"/>
          <w:color w:val="C0000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30A42"/>
    <w:multiLevelType w:val="multilevel"/>
    <w:tmpl w:val="32830A42"/>
    <w:lvl w:ilvl="0" w:tentative="0">
      <w:start w:val="3"/>
      <w:numFmt w:val="japaneseCounting"/>
      <w:lvlText w:val="%1、"/>
      <w:lvlJc w:val="left"/>
      <w:pPr>
        <w:ind w:left="136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hint="default" w:ascii="Times New Roman" w:hAnsi="Times New Roman" w:cs="Times New Roman"/>
      </w:rPr>
    </w:lvl>
  </w:abstractNum>
  <w:abstractNum w:abstractNumId="1">
    <w:nsid w:val="7B610D75"/>
    <w:multiLevelType w:val="multilevel"/>
    <w:tmpl w:val="7B610D75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hint="default"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82356"/>
    <w:rsid w:val="27D8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2020-01-02T09:06:00Z</dcterms:created>
  <dc:creator> </dc:creator>
  <cp:lastModifiedBy> </cp:lastModifiedBy>
  <dcterms:modified xsi:type="dcterms:W3CDTF">2020-01-02T09:20:47Z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