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69F" w:rsidRPr="00260684" w:rsidRDefault="000F569F" w:rsidP="00F3788A">
      <w:pPr>
        <w:widowControl/>
        <w:spacing w:line="700" w:lineRule="exact"/>
        <w:jc w:val="center"/>
        <w:textAlignment w:val="top"/>
        <w:rPr>
          <w:rFonts w:ascii="仿宋" w:eastAsia="仿宋" w:hAnsi="仿宋" w:cs="仿宋_GB2312"/>
          <w:bCs/>
          <w:kern w:val="0"/>
          <w:sz w:val="44"/>
          <w:szCs w:val="44"/>
        </w:rPr>
      </w:pPr>
      <w:r w:rsidRPr="00260684">
        <w:rPr>
          <w:rFonts w:ascii="仿宋" w:eastAsia="仿宋" w:hAnsi="仿宋" w:cs="仿宋_GB2312" w:hint="eastAsia"/>
          <w:bCs/>
          <w:kern w:val="0"/>
          <w:sz w:val="44"/>
          <w:szCs w:val="44"/>
        </w:rPr>
        <w:t>宁夏医科大学</w:t>
      </w:r>
    </w:p>
    <w:p w:rsidR="000F569F" w:rsidRPr="00260684" w:rsidRDefault="000F569F" w:rsidP="00F3788A">
      <w:pPr>
        <w:widowControl/>
        <w:spacing w:line="700" w:lineRule="exact"/>
        <w:jc w:val="center"/>
        <w:textAlignment w:val="top"/>
        <w:rPr>
          <w:rFonts w:ascii="仿宋" w:eastAsia="仿宋" w:hAnsi="仿宋" w:cs="仿宋_GB2312"/>
          <w:bCs/>
          <w:kern w:val="0"/>
          <w:sz w:val="44"/>
          <w:szCs w:val="44"/>
        </w:rPr>
      </w:pPr>
      <w:r w:rsidRPr="00260684">
        <w:rPr>
          <w:rFonts w:ascii="仿宋" w:eastAsia="仿宋" w:hAnsi="仿宋" w:cs="仿宋_GB2312" w:hint="eastAsia"/>
          <w:bCs/>
          <w:kern w:val="0"/>
          <w:sz w:val="44"/>
          <w:szCs w:val="44"/>
        </w:rPr>
        <w:t>关于修订本科</w:t>
      </w:r>
      <w:bookmarkStart w:id="0" w:name="_GoBack"/>
      <w:r w:rsidR="00326BA2">
        <w:rPr>
          <w:rFonts w:ascii="仿宋" w:eastAsia="仿宋" w:hAnsi="仿宋" w:cs="仿宋_GB2312" w:hint="eastAsia"/>
          <w:bCs/>
          <w:kern w:val="0"/>
          <w:sz w:val="44"/>
          <w:szCs w:val="44"/>
        </w:rPr>
        <w:t>人才</w:t>
      </w:r>
      <w:r w:rsidRPr="00260684">
        <w:rPr>
          <w:rFonts w:ascii="仿宋" w:eastAsia="仿宋" w:hAnsi="仿宋" w:cs="仿宋_GB2312" w:hint="eastAsia"/>
          <w:bCs/>
          <w:kern w:val="0"/>
          <w:sz w:val="44"/>
          <w:szCs w:val="44"/>
        </w:rPr>
        <w:t>培养方案</w:t>
      </w:r>
      <w:bookmarkEnd w:id="0"/>
      <w:r w:rsidRPr="00260684">
        <w:rPr>
          <w:rFonts w:ascii="仿宋" w:eastAsia="仿宋" w:hAnsi="仿宋" w:cs="仿宋_GB2312" w:hint="eastAsia"/>
          <w:bCs/>
          <w:kern w:val="0"/>
          <w:sz w:val="44"/>
          <w:szCs w:val="44"/>
        </w:rPr>
        <w:t>的指导意见</w:t>
      </w:r>
    </w:p>
    <w:p w:rsidR="000F569F" w:rsidRPr="00260684" w:rsidRDefault="000F569F" w:rsidP="006957B6">
      <w:pPr>
        <w:widowControl/>
        <w:spacing w:line="400" w:lineRule="exact"/>
        <w:jc w:val="center"/>
        <w:textAlignment w:val="top"/>
        <w:rPr>
          <w:rFonts w:ascii="仿宋" w:eastAsia="仿宋" w:hAnsi="仿宋" w:cs="宋体"/>
          <w:b/>
          <w:bCs/>
          <w:kern w:val="0"/>
          <w:sz w:val="36"/>
          <w:szCs w:val="36"/>
        </w:rPr>
      </w:pPr>
    </w:p>
    <w:p w:rsidR="000F569F" w:rsidRPr="00260684" w:rsidRDefault="000F569F" w:rsidP="006957B6">
      <w:pPr>
        <w:widowControl/>
        <w:spacing w:line="400" w:lineRule="exact"/>
        <w:jc w:val="left"/>
        <w:textAlignment w:val="top"/>
        <w:rPr>
          <w:rFonts w:ascii="仿宋" w:eastAsia="仿宋" w:hAnsi="仿宋" w:cs="宋体"/>
          <w:kern w:val="0"/>
          <w:sz w:val="24"/>
          <w:szCs w:val="24"/>
        </w:rPr>
      </w:pPr>
    </w:p>
    <w:p w:rsidR="007D0E36" w:rsidRPr="007D0E36" w:rsidRDefault="000F569F" w:rsidP="007D0E36">
      <w:pPr>
        <w:ind w:firstLineChars="200" w:firstLine="640"/>
        <w:jc w:val="left"/>
        <w:rPr>
          <w:rFonts w:ascii="仿宋" w:eastAsia="仿宋" w:hAnsi="仿宋" w:cs="仿宋_GB2312"/>
          <w:kern w:val="0"/>
          <w:sz w:val="32"/>
          <w:szCs w:val="32"/>
        </w:rPr>
      </w:pPr>
      <w:r w:rsidRPr="00260684">
        <w:rPr>
          <w:rFonts w:ascii="仿宋" w:eastAsia="仿宋" w:hAnsi="仿宋" w:cs="仿宋_GB2312" w:hint="eastAsia"/>
          <w:kern w:val="0"/>
          <w:sz w:val="32"/>
          <w:szCs w:val="32"/>
        </w:rPr>
        <w:t>为进一步坚持本科教育“质量、特色、内涵”发展，根据“教育部关于印发《普通高等学校本科专业目录（</w:t>
      </w:r>
      <w:r w:rsidRPr="00260684">
        <w:rPr>
          <w:rFonts w:ascii="仿宋" w:eastAsia="仿宋" w:hAnsi="仿宋" w:cs="仿宋_GB2312"/>
          <w:kern w:val="0"/>
          <w:sz w:val="32"/>
          <w:szCs w:val="32"/>
        </w:rPr>
        <w:t>2012</w:t>
      </w:r>
      <w:r w:rsidRPr="00260684">
        <w:rPr>
          <w:rFonts w:ascii="仿宋" w:eastAsia="仿宋" w:hAnsi="仿宋" w:cs="仿宋_GB2312" w:hint="eastAsia"/>
          <w:kern w:val="0"/>
          <w:sz w:val="32"/>
          <w:szCs w:val="32"/>
        </w:rPr>
        <w:t>年）》《普通高等学校本科专业设置管理规定》等文件的通知（教高〔</w:t>
      </w:r>
      <w:r w:rsidRPr="00260684">
        <w:rPr>
          <w:rFonts w:ascii="仿宋" w:eastAsia="仿宋" w:hAnsi="仿宋" w:cs="仿宋_GB2312"/>
          <w:kern w:val="0"/>
          <w:sz w:val="32"/>
          <w:szCs w:val="32"/>
        </w:rPr>
        <w:t>2012</w:t>
      </w:r>
      <w:r w:rsidRPr="00260684">
        <w:rPr>
          <w:rFonts w:ascii="仿宋" w:eastAsia="仿宋" w:hAnsi="仿宋" w:cs="仿宋_GB2312" w:hint="eastAsia"/>
          <w:kern w:val="0"/>
          <w:sz w:val="32"/>
          <w:szCs w:val="32"/>
        </w:rPr>
        <w:t>〕</w:t>
      </w:r>
      <w:r w:rsidRPr="00260684">
        <w:rPr>
          <w:rFonts w:ascii="仿宋" w:eastAsia="仿宋" w:hAnsi="仿宋" w:cs="仿宋_GB2312"/>
          <w:kern w:val="0"/>
          <w:sz w:val="32"/>
          <w:szCs w:val="32"/>
        </w:rPr>
        <w:t>9</w:t>
      </w:r>
      <w:r w:rsidRPr="00260684">
        <w:rPr>
          <w:rFonts w:ascii="仿宋" w:eastAsia="仿宋" w:hAnsi="仿宋" w:cs="仿宋_GB2312" w:hint="eastAsia"/>
          <w:kern w:val="0"/>
          <w:sz w:val="32"/>
          <w:szCs w:val="32"/>
        </w:rPr>
        <w:t>号）”精神要求，</w:t>
      </w:r>
      <w:r w:rsidR="007D0E36" w:rsidRPr="007D0E36">
        <w:rPr>
          <w:rFonts w:ascii="仿宋" w:eastAsia="仿宋" w:hAnsi="仿宋" w:cs="仿宋_GB2312" w:hint="eastAsia"/>
          <w:kern w:val="0"/>
          <w:sz w:val="32"/>
          <w:szCs w:val="32"/>
        </w:rPr>
        <w:t>体现学校办学定位和办学理念，凸显办学特色，适应社会发展和区域</w:t>
      </w:r>
      <w:r w:rsidR="003E4347">
        <w:rPr>
          <w:rFonts w:ascii="仿宋" w:eastAsia="仿宋" w:hAnsi="仿宋" w:cs="仿宋_GB2312" w:hint="eastAsia"/>
          <w:kern w:val="0"/>
          <w:sz w:val="32"/>
          <w:szCs w:val="32"/>
        </w:rPr>
        <w:t>医疗卫生事业</w:t>
      </w:r>
      <w:r w:rsidR="007D0E36" w:rsidRPr="007D0E36">
        <w:rPr>
          <w:rFonts w:ascii="仿宋" w:eastAsia="仿宋" w:hAnsi="仿宋" w:cs="仿宋_GB2312" w:hint="eastAsia"/>
          <w:kern w:val="0"/>
          <w:sz w:val="32"/>
          <w:szCs w:val="32"/>
        </w:rPr>
        <w:t>对人才培养提出的新要求，需对原有人才培养方案进行修订，现提出如下指导意见：</w:t>
      </w:r>
    </w:p>
    <w:p w:rsidR="000F569F" w:rsidRPr="00260684" w:rsidRDefault="000F569F" w:rsidP="007D0E36">
      <w:pPr>
        <w:widowControl/>
        <w:spacing w:line="560" w:lineRule="exact"/>
        <w:ind w:firstLineChars="200" w:firstLine="640"/>
        <w:jc w:val="left"/>
        <w:textAlignment w:val="top"/>
        <w:rPr>
          <w:rFonts w:ascii="仿宋" w:eastAsia="仿宋" w:hAnsi="仿宋" w:cs="仿宋_GB2312"/>
          <w:kern w:val="0"/>
          <w:sz w:val="32"/>
          <w:szCs w:val="32"/>
        </w:rPr>
      </w:pPr>
      <w:r w:rsidRPr="00260684">
        <w:rPr>
          <w:rFonts w:ascii="仿宋" w:eastAsia="仿宋" w:hAnsi="仿宋" w:cs="仿宋_GB2312" w:hint="eastAsia"/>
          <w:kern w:val="0"/>
          <w:sz w:val="32"/>
          <w:szCs w:val="32"/>
        </w:rPr>
        <w:t>一、指导思想</w:t>
      </w:r>
    </w:p>
    <w:p w:rsidR="000F569F" w:rsidRPr="00260684" w:rsidRDefault="000F569F" w:rsidP="001B12CC">
      <w:pPr>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hint="eastAsia"/>
          <w:kern w:val="0"/>
          <w:sz w:val="32"/>
          <w:szCs w:val="32"/>
        </w:rPr>
        <w:t>坚持党和国家的教育方针，遵循高等教育发展的客观规律，凸显学校的办学优势和育人特色，突出学生主体地位，以教育部、自治区、宁夏医科大学有关高等教育的重要文件精神为指导。</w:t>
      </w:r>
    </w:p>
    <w:p w:rsidR="000F569F" w:rsidRPr="00260684" w:rsidRDefault="000F569F" w:rsidP="001B12CC">
      <w:pPr>
        <w:adjustRightInd w:val="0"/>
        <w:snapToGrid w:val="0"/>
        <w:spacing w:line="300" w:lineRule="auto"/>
        <w:ind w:firstLineChars="200" w:firstLine="640"/>
        <w:rPr>
          <w:rFonts w:ascii="仿宋" w:eastAsia="仿宋" w:hAnsi="仿宋"/>
          <w:color w:val="000000"/>
          <w:szCs w:val="21"/>
          <w:shd w:val="clear" w:color="auto" w:fill="FFFF00"/>
        </w:rPr>
      </w:pPr>
      <w:r w:rsidRPr="00260684">
        <w:rPr>
          <w:rFonts w:ascii="仿宋" w:eastAsia="仿宋" w:hAnsi="仿宋" w:cs="仿宋_GB2312" w:hint="eastAsia"/>
          <w:kern w:val="0"/>
          <w:sz w:val="32"/>
          <w:szCs w:val="32"/>
        </w:rPr>
        <w:t>培养方案要充分体现教育教学利益方的权益，要有利于引导和推动学校的教育、教学改革和教学基本建设</w:t>
      </w:r>
      <w:r w:rsidR="00EB594A">
        <w:rPr>
          <w:rFonts w:ascii="仿宋" w:eastAsia="仿宋" w:hAnsi="仿宋" w:cs="仿宋_GB2312" w:hint="eastAsia"/>
          <w:kern w:val="0"/>
          <w:sz w:val="32"/>
          <w:szCs w:val="32"/>
        </w:rPr>
        <w:t>;</w:t>
      </w:r>
      <w:r w:rsidRPr="00260684">
        <w:rPr>
          <w:rFonts w:ascii="仿宋" w:eastAsia="仿宋" w:hAnsi="仿宋" w:cs="仿宋_GB2312" w:hint="eastAsia"/>
          <w:kern w:val="0"/>
          <w:sz w:val="32"/>
          <w:szCs w:val="32"/>
        </w:rPr>
        <w:t>有利于学分制的实施；有利于整体教学质量的稳定与提高。体现三个关注，关注社会发展需要、关注医学模式转变、关注各专业执业资格考试</w:t>
      </w:r>
      <w:r w:rsidR="00EB594A" w:rsidRPr="00260684">
        <w:rPr>
          <w:rFonts w:ascii="仿宋" w:eastAsia="仿宋" w:hAnsi="仿宋" w:cs="仿宋_GB2312" w:hint="eastAsia"/>
          <w:kern w:val="0"/>
          <w:sz w:val="32"/>
          <w:szCs w:val="32"/>
          <w:shd w:val="clear" w:color="auto" w:fill="FFFFFF"/>
        </w:rPr>
        <w:t>。</w:t>
      </w:r>
      <w:r w:rsidRPr="00260684">
        <w:rPr>
          <w:rFonts w:ascii="仿宋" w:eastAsia="仿宋" w:hAnsi="仿宋" w:cs="仿宋_GB2312" w:hint="eastAsia"/>
          <w:kern w:val="0"/>
          <w:sz w:val="32"/>
          <w:szCs w:val="32"/>
        </w:rPr>
        <w:t>充分吸收近年来的教学改革和教学研究成果，优化课程体系，从专业发展趋势、用人单位、学生及学科等不同层面，以“岗位胜任力”为导向，培养学生终身学习能力，合理规划课程体系和课程内容，全面构建创新人才培</w:t>
      </w:r>
      <w:r w:rsidRPr="00260684">
        <w:rPr>
          <w:rFonts w:ascii="仿宋" w:eastAsia="仿宋" w:hAnsi="仿宋" w:cs="仿宋_GB2312" w:hint="eastAsia"/>
          <w:kern w:val="0"/>
          <w:sz w:val="32"/>
          <w:szCs w:val="32"/>
          <w:shd w:val="clear" w:color="auto" w:fill="FFFFFF"/>
        </w:rPr>
        <w:t>养体系。</w:t>
      </w:r>
    </w:p>
    <w:p w:rsidR="000F569F" w:rsidRPr="00260684" w:rsidRDefault="000F569F" w:rsidP="006957B6">
      <w:pPr>
        <w:widowControl/>
        <w:spacing w:line="560" w:lineRule="exact"/>
        <w:ind w:firstLineChars="196" w:firstLine="627"/>
        <w:jc w:val="left"/>
        <w:textAlignment w:val="top"/>
        <w:rPr>
          <w:rFonts w:ascii="仿宋" w:eastAsia="仿宋" w:hAnsi="仿宋" w:cs="仿宋_GB2312"/>
          <w:kern w:val="0"/>
          <w:sz w:val="32"/>
          <w:szCs w:val="32"/>
        </w:rPr>
      </w:pPr>
      <w:r w:rsidRPr="00260684">
        <w:rPr>
          <w:rFonts w:ascii="仿宋" w:eastAsia="仿宋" w:hAnsi="仿宋" w:cs="仿宋_GB2312" w:hint="eastAsia"/>
          <w:kern w:val="0"/>
          <w:sz w:val="32"/>
          <w:szCs w:val="32"/>
        </w:rPr>
        <w:lastRenderedPageBreak/>
        <w:t>二、基本原则</w:t>
      </w:r>
    </w:p>
    <w:p w:rsidR="000F569F" w:rsidRPr="00260684" w:rsidRDefault="000F569F" w:rsidP="00994ECD">
      <w:pPr>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kern w:val="0"/>
          <w:sz w:val="32"/>
          <w:szCs w:val="32"/>
        </w:rPr>
        <w:t xml:space="preserve">1. </w:t>
      </w:r>
      <w:r w:rsidRPr="00260684">
        <w:rPr>
          <w:rFonts w:ascii="仿宋" w:eastAsia="仿宋" w:hAnsi="仿宋" w:cs="仿宋_GB2312" w:hint="eastAsia"/>
          <w:kern w:val="0"/>
          <w:sz w:val="32"/>
          <w:szCs w:val="32"/>
        </w:rPr>
        <w:t>夯实基础，通专结合</w:t>
      </w:r>
    </w:p>
    <w:p w:rsidR="000F569F" w:rsidRPr="00260684" w:rsidRDefault="000F569F" w:rsidP="00994ECD">
      <w:pPr>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hint="eastAsia"/>
          <w:kern w:val="0"/>
          <w:sz w:val="32"/>
          <w:szCs w:val="32"/>
        </w:rPr>
        <w:t>注重</w:t>
      </w:r>
      <w:r w:rsidR="00A63A75">
        <w:rPr>
          <w:rFonts w:ascii="仿宋" w:eastAsia="仿宋" w:hAnsi="仿宋" w:cs="仿宋_GB2312" w:hint="eastAsia"/>
          <w:kern w:val="0"/>
          <w:sz w:val="32"/>
          <w:szCs w:val="32"/>
        </w:rPr>
        <w:t>本科</w:t>
      </w:r>
      <w:r w:rsidRPr="00260684">
        <w:rPr>
          <w:rFonts w:ascii="仿宋" w:eastAsia="仿宋" w:hAnsi="仿宋" w:cs="仿宋_GB2312" w:hint="eastAsia"/>
          <w:kern w:val="0"/>
          <w:sz w:val="32"/>
          <w:szCs w:val="32"/>
        </w:rPr>
        <w:t>教育的基础性，强调学生宽厚而扎实的基础知识，强调拓宽基础教学的内涵和专业教育的口径，体现专业的交叉；</w:t>
      </w:r>
      <w:r w:rsidR="00F11DE3" w:rsidRPr="00F11DE3">
        <w:rPr>
          <w:rFonts w:ascii="仿宋" w:eastAsia="仿宋" w:hAnsi="仿宋" w:cs="仿宋_GB2312" w:hint="eastAsia"/>
          <w:kern w:val="0"/>
          <w:sz w:val="32"/>
          <w:szCs w:val="32"/>
        </w:rPr>
        <w:t>按一级学科专业类或学院设置学科基础课，</w:t>
      </w:r>
      <w:r w:rsidR="00F11DE3" w:rsidRPr="00F11DE3">
        <w:rPr>
          <w:rFonts w:ascii="仿宋" w:eastAsia="仿宋" w:hAnsi="仿宋" w:cs="仿宋_GB2312"/>
          <w:kern w:val="0"/>
          <w:sz w:val="32"/>
          <w:szCs w:val="32"/>
        </w:rPr>
        <w:t>鼓励开设多学科整合的综合性课程</w:t>
      </w:r>
      <w:r w:rsidR="00F11DE3" w:rsidRPr="00F11DE3">
        <w:rPr>
          <w:rFonts w:ascii="仿宋" w:eastAsia="仿宋" w:hAnsi="仿宋" w:cs="仿宋_GB2312" w:hint="eastAsia"/>
          <w:kern w:val="0"/>
          <w:sz w:val="32"/>
          <w:szCs w:val="32"/>
        </w:rPr>
        <w:t>。</w:t>
      </w:r>
      <w:r w:rsidRPr="00260684">
        <w:rPr>
          <w:rFonts w:ascii="仿宋" w:eastAsia="仿宋" w:hAnsi="仿宋" w:cs="仿宋_GB2312" w:hint="eastAsia"/>
          <w:kern w:val="0"/>
          <w:sz w:val="32"/>
          <w:szCs w:val="32"/>
        </w:rPr>
        <w:t>注重通识教育与专业教育并重，关注学生未来的发展，加强公共课程平台、专业基础课程平台和专业核心课程群建设，拓宽人才培养口径。将人文素质教育贯穿于人才培养的全过程。</w:t>
      </w:r>
    </w:p>
    <w:p w:rsidR="000F569F" w:rsidRPr="00260684" w:rsidRDefault="000F569F" w:rsidP="00994ECD">
      <w:pPr>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kern w:val="0"/>
          <w:sz w:val="32"/>
          <w:szCs w:val="32"/>
        </w:rPr>
        <w:t xml:space="preserve">2. </w:t>
      </w:r>
      <w:r w:rsidRPr="00260684">
        <w:rPr>
          <w:rFonts w:ascii="仿宋" w:eastAsia="仿宋" w:hAnsi="仿宋" w:cs="仿宋_GB2312" w:hint="eastAsia"/>
          <w:kern w:val="0"/>
          <w:sz w:val="32"/>
          <w:szCs w:val="32"/>
        </w:rPr>
        <w:t>整体优化，突出特色</w:t>
      </w:r>
    </w:p>
    <w:p w:rsidR="000F569F" w:rsidRPr="00260684" w:rsidRDefault="000F569F" w:rsidP="00A51411">
      <w:pPr>
        <w:adjustRightInd w:val="0"/>
        <w:snapToGrid w:val="0"/>
        <w:spacing w:line="300" w:lineRule="auto"/>
        <w:ind w:firstLineChars="150" w:firstLine="480"/>
        <w:rPr>
          <w:rFonts w:ascii="仿宋" w:eastAsia="仿宋" w:hAnsi="仿宋" w:cs="仿宋_GB2312"/>
          <w:kern w:val="0"/>
          <w:sz w:val="32"/>
          <w:szCs w:val="32"/>
        </w:rPr>
      </w:pPr>
      <w:r w:rsidRPr="00260684">
        <w:rPr>
          <w:rFonts w:ascii="仿宋" w:eastAsia="仿宋" w:hAnsi="仿宋" w:cs="仿宋_GB2312" w:hint="eastAsia"/>
          <w:kern w:val="0"/>
          <w:sz w:val="32"/>
          <w:szCs w:val="32"/>
        </w:rPr>
        <w:t>加强学生自主学习能力的培养，调整学生修习总学分，适度压缩课内学时，科学分配理论课时与实践课时，贯彻整体优化、少而精的原则，参照教育部相应专业基本规范和质量标准，以社会需求为导向，明确专业培养目标、培养要求，结合行业和区域发展趋势，根据自身学科特点和实际条件，积极推进课程教学内容、体系、方法及考试方式等方面的配套改革，在保证教学质量的前提下，开展在线学习、在线学习与课堂教学相结合、翻转课堂等多种方式的学分认定、学分转换和学习过程认定。协调好课内与课外、理论与实践、教与学等方面的关系。合理安排课内外学时和学分比例，凸显专业优势与培养特色。</w:t>
      </w:r>
    </w:p>
    <w:p w:rsidR="000F569F" w:rsidRPr="00260684" w:rsidRDefault="000F569F" w:rsidP="00994ECD">
      <w:pPr>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kern w:val="0"/>
          <w:sz w:val="32"/>
          <w:szCs w:val="32"/>
        </w:rPr>
        <w:t xml:space="preserve">3. </w:t>
      </w:r>
      <w:r w:rsidRPr="00260684">
        <w:rPr>
          <w:rFonts w:ascii="仿宋" w:eastAsia="仿宋" w:hAnsi="仿宋" w:cs="仿宋_GB2312" w:hint="eastAsia"/>
          <w:kern w:val="0"/>
          <w:sz w:val="32"/>
          <w:szCs w:val="32"/>
        </w:rPr>
        <w:t>加强实践，提升能力</w:t>
      </w:r>
    </w:p>
    <w:p w:rsidR="000F569F" w:rsidRPr="001E019C" w:rsidRDefault="000F569F" w:rsidP="001E019C">
      <w:pPr>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hint="eastAsia"/>
          <w:kern w:val="0"/>
          <w:sz w:val="32"/>
          <w:szCs w:val="32"/>
        </w:rPr>
        <w:t>强化理论和实践的有机结合，增强实践教学的整体性和有效性，对参加认证或评估的专业，实践教学环节的学分设置应符合相关专业评估或认证标准的要求。引导学生开展以自主选题、自主设计、自主研发为主体的创新创业实践活动，鼓励和支持学生创新创业。系统梳理全过程实践教学内容，</w:t>
      </w:r>
      <w:r w:rsidRPr="00260684">
        <w:rPr>
          <w:rFonts w:ascii="仿宋" w:eastAsia="仿宋" w:hAnsi="仿宋" w:cs="仿宋_GB2312" w:hint="eastAsia"/>
          <w:kern w:val="0"/>
          <w:sz w:val="32"/>
          <w:szCs w:val="32"/>
        </w:rPr>
        <w:lastRenderedPageBreak/>
        <w:t>适量增加实践教学比重，完善实验、实训、实习、社会实践、毕业论文（设计）等实践教学环节的质量监控体系及质量标准，强化专业实践能力。</w:t>
      </w:r>
    </w:p>
    <w:p w:rsidR="000F569F" w:rsidRPr="00260684" w:rsidRDefault="000F569F" w:rsidP="00D05310">
      <w:pPr>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hint="eastAsia"/>
          <w:kern w:val="0"/>
          <w:sz w:val="32"/>
          <w:szCs w:val="32"/>
        </w:rPr>
        <w:t>三、组织领导</w:t>
      </w:r>
    </w:p>
    <w:p w:rsidR="000F569F" w:rsidRPr="00260684" w:rsidRDefault="000F569F" w:rsidP="00060A2F">
      <w:pPr>
        <w:tabs>
          <w:tab w:val="left" w:pos="3015"/>
        </w:tabs>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hint="eastAsia"/>
          <w:kern w:val="0"/>
          <w:sz w:val="32"/>
          <w:szCs w:val="32"/>
        </w:rPr>
        <w:t>成立培养方案修订领导小组，组织和领导本次培养方案修订工作。领导小组组长</w:t>
      </w:r>
      <w:r w:rsidR="00060A2F">
        <w:rPr>
          <w:rFonts w:ascii="仿宋" w:eastAsia="仿宋" w:hAnsi="仿宋" w:cs="仿宋_GB2312" w:hint="eastAsia"/>
          <w:kern w:val="0"/>
          <w:sz w:val="32"/>
          <w:szCs w:val="32"/>
        </w:rPr>
        <w:t>由主管教学副校长担任，成员</w:t>
      </w:r>
      <w:r w:rsidRPr="00260684">
        <w:rPr>
          <w:rFonts w:ascii="仿宋" w:eastAsia="仿宋" w:hAnsi="仿宋" w:cs="仿宋_GB2312" w:hint="eastAsia"/>
          <w:kern w:val="0"/>
          <w:sz w:val="32"/>
          <w:szCs w:val="32"/>
        </w:rPr>
        <w:t>由</w:t>
      </w:r>
      <w:r w:rsidR="00060A2F">
        <w:rPr>
          <w:rFonts w:ascii="仿宋" w:eastAsia="仿宋" w:hAnsi="仿宋" w:cs="仿宋_GB2312" w:hint="eastAsia"/>
          <w:kern w:val="0"/>
          <w:sz w:val="32"/>
          <w:szCs w:val="32"/>
        </w:rPr>
        <w:t>教务处处长及</w:t>
      </w:r>
      <w:r w:rsidRPr="00260684">
        <w:rPr>
          <w:rFonts w:ascii="仿宋" w:eastAsia="仿宋" w:hAnsi="仿宋" w:cs="仿宋_GB2312" w:hint="eastAsia"/>
          <w:kern w:val="0"/>
          <w:sz w:val="32"/>
          <w:szCs w:val="32"/>
        </w:rPr>
        <w:t>各专业所在学院院长组成</w:t>
      </w:r>
      <w:r w:rsidR="00060A2F">
        <w:rPr>
          <w:rFonts w:ascii="仿宋" w:eastAsia="仿宋" w:hAnsi="仿宋" w:cs="仿宋_GB2312" w:hint="eastAsia"/>
          <w:kern w:val="0"/>
          <w:sz w:val="32"/>
          <w:szCs w:val="32"/>
        </w:rPr>
        <w:t>，</w:t>
      </w:r>
      <w:r w:rsidRPr="00260684">
        <w:rPr>
          <w:rFonts w:ascii="仿宋" w:eastAsia="仿宋" w:hAnsi="仿宋" w:cs="仿宋_GB2312" w:hint="eastAsia"/>
          <w:kern w:val="0"/>
          <w:sz w:val="32"/>
          <w:szCs w:val="32"/>
        </w:rPr>
        <w:t>培养方案修订领导小组下设办公室，完成培养方案修订的具体工作，办公室设在教务处。</w:t>
      </w:r>
    </w:p>
    <w:p w:rsidR="000F569F" w:rsidRPr="00260684" w:rsidRDefault="000F569F" w:rsidP="0042469F">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hint="eastAsia"/>
          <w:kern w:val="0"/>
          <w:sz w:val="32"/>
          <w:szCs w:val="32"/>
        </w:rPr>
        <w:t>四、修订内容及要求</w:t>
      </w:r>
    </w:p>
    <w:p w:rsidR="000F569F" w:rsidRPr="00260684" w:rsidRDefault="000F569F" w:rsidP="00831895">
      <w:pPr>
        <w:tabs>
          <w:tab w:val="left" w:pos="3015"/>
        </w:tabs>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hint="eastAsia"/>
          <w:kern w:val="0"/>
          <w:sz w:val="32"/>
          <w:szCs w:val="32"/>
        </w:rPr>
        <w:t>对照教育部相关专业质量标准，结合我校教学实际，全面规范专业名称、培养目标、课程体系、课程性质、学分学时、实践教学、毕业审核等内容，整体优化课程体系，明确课程模块与学生知识能力培养的对应关系，进一步增强人才培养方案的系统性、规范性和科学性。按照“前期趋同、后期分化”的原则设置课程，即医学类各专业在前期教学进程原则上基本保持一致，后期按专业特点设置专业课程。</w:t>
      </w:r>
    </w:p>
    <w:p w:rsidR="000F569F" w:rsidRPr="00260684" w:rsidRDefault="000F569F" w:rsidP="00831895">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hint="eastAsia"/>
          <w:kern w:val="0"/>
          <w:sz w:val="32"/>
          <w:szCs w:val="32"/>
        </w:rPr>
        <w:t>（一）基本内容</w:t>
      </w:r>
    </w:p>
    <w:p w:rsidR="000F569F" w:rsidRPr="00260684" w:rsidRDefault="000F569F" w:rsidP="00831895">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1.</w:t>
      </w:r>
      <w:r w:rsidRPr="00260684">
        <w:rPr>
          <w:rFonts w:ascii="仿宋" w:eastAsia="仿宋" w:hAnsi="仿宋" w:cs="仿宋_GB2312" w:hint="eastAsia"/>
          <w:kern w:val="0"/>
          <w:sz w:val="32"/>
          <w:szCs w:val="32"/>
        </w:rPr>
        <w:t>专业名称、专业门类、专业代码</w:t>
      </w:r>
      <w:r w:rsidR="00CA081A">
        <w:rPr>
          <w:rFonts w:ascii="仿宋" w:eastAsia="仿宋" w:hAnsi="仿宋" w:cs="仿宋_GB2312" w:hint="eastAsia"/>
          <w:kern w:val="0"/>
          <w:sz w:val="32"/>
          <w:szCs w:val="32"/>
        </w:rPr>
        <w:t>、专业简介</w:t>
      </w:r>
      <w:r w:rsidRPr="00260684">
        <w:rPr>
          <w:rFonts w:ascii="仿宋" w:eastAsia="仿宋" w:hAnsi="仿宋" w:cs="仿宋_GB2312" w:hint="eastAsia"/>
          <w:kern w:val="0"/>
          <w:sz w:val="32"/>
          <w:szCs w:val="32"/>
        </w:rPr>
        <w:t>。严格按教育部《普通高等学校本科专业目录和专业介绍（</w:t>
      </w:r>
      <w:r w:rsidRPr="00260684">
        <w:rPr>
          <w:rFonts w:ascii="仿宋" w:eastAsia="仿宋" w:hAnsi="仿宋" w:cs="仿宋_GB2312"/>
          <w:kern w:val="0"/>
          <w:sz w:val="32"/>
          <w:szCs w:val="32"/>
        </w:rPr>
        <w:t>2012</w:t>
      </w:r>
      <w:r w:rsidRPr="00260684">
        <w:rPr>
          <w:rFonts w:ascii="仿宋" w:eastAsia="仿宋" w:hAnsi="仿宋" w:cs="仿宋_GB2312" w:hint="eastAsia"/>
          <w:kern w:val="0"/>
          <w:sz w:val="32"/>
          <w:szCs w:val="32"/>
        </w:rPr>
        <w:t>年）》相关要求，注明专业名称（中英文）、专业门类及专业代码等信息。</w:t>
      </w:r>
    </w:p>
    <w:p w:rsidR="000F569F" w:rsidRPr="00260684" w:rsidRDefault="000F569F" w:rsidP="00831895">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2.</w:t>
      </w:r>
      <w:r w:rsidRPr="00260684">
        <w:rPr>
          <w:rFonts w:ascii="仿宋" w:eastAsia="仿宋" w:hAnsi="仿宋" w:cs="仿宋_GB2312" w:hint="eastAsia"/>
          <w:kern w:val="0"/>
          <w:sz w:val="32"/>
          <w:szCs w:val="32"/>
        </w:rPr>
        <w:t>培养目标。依据教育部各专业教学指导委员会制定的专业规范，结合行业、区域发展需求和专业特色，提出本专业的培养目标和服务面向（</w:t>
      </w:r>
      <w:r w:rsidRPr="00260684">
        <w:rPr>
          <w:rFonts w:ascii="仿宋" w:eastAsia="仿宋" w:hAnsi="仿宋" w:cs="仿宋_GB2312"/>
          <w:kern w:val="0"/>
          <w:sz w:val="32"/>
          <w:szCs w:val="32"/>
        </w:rPr>
        <w:t>300</w:t>
      </w:r>
      <w:r w:rsidRPr="00260684">
        <w:rPr>
          <w:rFonts w:ascii="仿宋" w:eastAsia="仿宋" w:hAnsi="仿宋" w:cs="仿宋_GB2312" w:hint="eastAsia"/>
          <w:kern w:val="0"/>
          <w:sz w:val="32"/>
          <w:szCs w:val="32"/>
        </w:rPr>
        <w:t>字左右）。</w:t>
      </w:r>
    </w:p>
    <w:p w:rsidR="000F569F" w:rsidRPr="00260684" w:rsidRDefault="000F569F" w:rsidP="00831895">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3.</w:t>
      </w:r>
      <w:r w:rsidRPr="00260684">
        <w:rPr>
          <w:rFonts w:ascii="仿宋" w:eastAsia="仿宋" w:hAnsi="仿宋" w:cs="仿宋_GB2312" w:hint="eastAsia"/>
          <w:kern w:val="0"/>
          <w:sz w:val="32"/>
          <w:szCs w:val="32"/>
        </w:rPr>
        <w:t>培养要求。包括对毕业生的总体要求以及毕业生应具备的思想道德、知识、技能和身心素质等。</w:t>
      </w:r>
    </w:p>
    <w:p w:rsidR="000F569F" w:rsidRPr="00260684" w:rsidRDefault="000F569F" w:rsidP="00831895">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lastRenderedPageBreak/>
        <w:t>4.</w:t>
      </w:r>
      <w:r w:rsidR="00CA081A" w:rsidRPr="00CA081A">
        <w:rPr>
          <w:rFonts w:ascii="仿宋" w:eastAsia="仿宋" w:hAnsi="仿宋" w:cs="仿宋_GB2312" w:hint="eastAsia"/>
          <w:kern w:val="0"/>
          <w:sz w:val="32"/>
          <w:szCs w:val="32"/>
        </w:rPr>
        <w:t xml:space="preserve"> </w:t>
      </w:r>
      <w:r w:rsidR="00CA081A" w:rsidRPr="00260684">
        <w:rPr>
          <w:rFonts w:ascii="仿宋" w:eastAsia="仿宋" w:hAnsi="仿宋" w:cs="仿宋_GB2312" w:hint="eastAsia"/>
          <w:kern w:val="0"/>
          <w:sz w:val="32"/>
          <w:szCs w:val="32"/>
        </w:rPr>
        <w:t>核心课程。参照教育部</w:t>
      </w:r>
      <w:r w:rsidR="00CA081A" w:rsidRPr="00260684">
        <w:rPr>
          <w:rFonts w:ascii="仿宋" w:eastAsia="仿宋" w:hAnsi="仿宋" w:cs="仿宋_GB2312"/>
          <w:kern w:val="0"/>
          <w:sz w:val="32"/>
          <w:szCs w:val="32"/>
        </w:rPr>
        <w:t>2012</w:t>
      </w:r>
      <w:r w:rsidR="00CA081A">
        <w:rPr>
          <w:rFonts w:ascii="仿宋" w:eastAsia="仿宋" w:hAnsi="仿宋" w:cs="仿宋_GB2312" w:hint="eastAsia"/>
          <w:kern w:val="0"/>
          <w:sz w:val="32"/>
          <w:szCs w:val="32"/>
        </w:rPr>
        <w:t>版专业目录中有关专业介绍，注明各个专业依托的</w:t>
      </w:r>
      <w:r w:rsidR="00CA081A" w:rsidRPr="00260684">
        <w:rPr>
          <w:rFonts w:ascii="仿宋" w:eastAsia="仿宋" w:hAnsi="仿宋" w:cs="仿宋_GB2312" w:hint="eastAsia"/>
          <w:kern w:val="0"/>
          <w:sz w:val="32"/>
          <w:szCs w:val="32"/>
        </w:rPr>
        <w:t>核心课程，需参加国家执业考试专业的核心课程务必覆盖执业考试大纲主要内容。</w:t>
      </w:r>
    </w:p>
    <w:p w:rsidR="000F569F" w:rsidRPr="00260684" w:rsidRDefault="000F569F" w:rsidP="00831895">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5.</w:t>
      </w:r>
      <w:r w:rsidR="00CA081A">
        <w:rPr>
          <w:rFonts w:ascii="仿宋" w:eastAsia="仿宋" w:hAnsi="仿宋" w:cs="仿宋_GB2312" w:hint="eastAsia"/>
          <w:kern w:val="0"/>
          <w:sz w:val="32"/>
          <w:szCs w:val="32"/>
        </w:rPr>
        <w:t>各类课程学时</w:t>
      </w:r>
      <w:r w:rsidR="003E1FDE">
        <w:rPr>
          <w:rFonts w:ascii="仿宋" w:eastAsia="仿宋" w:hAnsi="仿宋" w:cs="仿宋_GB2312" w:hint="eastAsia"/>
          <w:kern w:val="0"/>
          <w:sz w:val="32"/>
          <w:szCs w:val="32"/>
        </w:rPr>
        <w:t>学分</w:t>
      </w:r>
      <w:r w:rsidRPr="00260684">
        <w:rPr>
          <w:rFonts w:ascii="仿宋" w:eastAsia="仿宋" w:hAnsi="仿宋" w:cs="仿宋_GB2312" w:hint="eastAsia"/>
          <w:kern w:val="0"/>
          <w:sz w:val="32"/>
          <w:szCs w:val="32"/>
        </w:rPr>
        <w:t>。注明毕业最低学分、必修课学分（学时）、选修课学分（学时）、课内教学与实</w:t>
      </w:r>
      <w:r w:rsidR="003A0113">
        <w:rPr>
          <w:rFonts w:ascii="仿宋" w:eastAsia="仿宋" w:hAnsi="仿宋" w:cs="仿宋_GB2312" w:hint="eastAsia"/>
          <w:kern w:val="0"/>
          <w:sz w:val="32"/>
          <w:szCs w:val="32"/>
        </w:rPr>
        <w:t>践</w:t>
      </w:r>
      <w:r w:rsidRPr="00260684">
        <w:rPr>
          <w:rFonts w:ascii="仿宋" w:eastAsia="仿宋" w:hAnsi="仿宋" w:cs="仿宋_GB2312" w:hint="eastAsia"/>
          <w:kern w:val="0"/>
          <w:sz w:val="32"/>
          <w:szCs w:val="32"/>
        </w:rPr>
        <w:t>教学学分（学时）、集中性实践教学学分（学时）、创新实践学分、军训与社会实践学分（周数），以及通识必修课、选修课、专业基础课、专业课等各类型课程学分（学时）分配情况及比例。</w:t>
      </w:r>
    </w:p>
    <w:p w:rsidR="003E1FDE" w:rsidRPr="00260684" w:rsidRDefault="003E1FDE" w:rsidP="003E1FDE">
      <w:pPr>
        <w:tabs>
          <w:tab w:val="left" w:pos="3015"/>
        </w:tabs>
        <w:adjustRightInd w:val="0"/>
        <w:snapToGrid w:val="0"/>
        <w:spacing w:line="300" w:lineRule="auto"/>
        <w:ind w:firstLineChars="181" w:firstLine="579"/>
        <w:rPr>
          <w:rFonts w:ascii="仿宋" w:eastAsia="仿宋" w:hAnsi="仿宋" w:cs="仿宋_GB2312"/>
          <w:kern w:val="0"/>
          <w:sz w:val="32"/>
          <w:szCs w:val="32"/>
        </w:rPr>
      </w:pPr>
      <w:r>
        <w:rPr>
          <w:rFonts w:ascii="仿宋" w:eastAsia="仿宋" w:hAnsi="仿宋" w:cs="仿宋_GB2312" w:hint="eastAsia"/>
          <w:kern w:val="0"/>
          <w:sz w:val="32"/>
          <w:szCs w:val="32"/>
        </w:rPr>
        <w:t>6.时间分配。</w:t>
      </w:r>
      <w:r w:rsidRPr="00260684">
        <w:rPr>
          <w:rFonts w:ascii="仿宋" w:eastAsia="仿宋" w:hAnsi="仿宋" w:cs="仿宋_GB2312" w:hint="eastAsia"/>
          <w:kern w:val="0"/>
          <w:sz w:val="32"/>
          <w:szCs w:val="32"/>
        </w:rPr>
        <w:t>注明各个学年教学周数安排。</w:t>
      </w:r>
    </w:p>
    <w:p w:rsidR="000F569F" w:rsidRPr="00260684" w:rsidRDefault="003E1FDE" w:rsidP="003E1FDE">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7.</w:t>
      </w:r>
      <w:bookmarkStart w:id="1" w:name="_Toc402232840"/>
      <w:bookmarkStart w:id="2" w:name="_Toc402233697"/>
      <w:r w:rsidRPr="003E1FDE">
        <w:rPr>
          <w:rFonts w:ascii="仿宋" w:eastAsia="仿宋" w:hAnsi="仿宋" w:cs="仿宋_GB2312" w:hint="eastAsia"/>
          <w:kern w:val="0"/>
          <w:sz w:val="32"/>
          <w:szCs w:val="32"/>
        </w:rPr>
        <w:t>学业考核与学位授予</w:t>
      </w:r>
      <w:bookmarkEnd w:id="1"/>
      <w:bookmarkEnd w:id="2"/>
      <w:r>
        <w:rPr>
          <w:rFonts w:ascii="仿宋" w:eastAsia="仿宋" w:hAnsi="仿宋" w:cs="仿宋_GB2312" w:hint="eastAsia"/>
          <w:kern w:val="0"/>
          <w:sz w:val="32"/>
          <w:szCs w:val="32"/>
        </w:rPr>
        <w:t>。</w:t>
      </w:r>
      <w:r w:rsidR="00CA081A" w:rsidRPr="00260684">
        <w:rPr>
          <w:rFonts w:ascii="仿宋" w:eastAsia="仿宋" w:hAnsi="仿宋" w:cs="仿宋_GB2312" w:hint="eastAsia"/>
          <w:kern w:val="0"/>
          <w:sz w:val="32"/>
          <w:szCs w:val="32"/>
        </w:rPr>
        <w:t>注明本专业学制和所授学位类型。</w:t>
      </w:r>
    </w:p>
    <w:p w:rsidR="0097081E" w:rsidRDefault="000F569F" w:rsidP="00336E6F">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8.</w:t>
      </w:r>
      <w:r w:rsidR="003E1FDE" w:rsidRPr="003E1FDE">
        <w:rPr>
          <w:rFonts w:ascii="仿宋" w:eastAsia="仿宋" w:hAnsi="仿宋" w:cs="仿宋_GB2312" w:hint="eastAsia"/>
          <w:kern w:val="0"/>
          <w:sz w:val="32"/>
          <w:szCs w:val="32"/>
        </w:rPr>
        <w:t>主要实践教学环节安排</w:t>
      </w:r>
      <w:r w:rsidR="003E1FDE" w:rsidRPr="00260684">
        <w:rPr>
          <w:rFonts w:ascii="仿宋" w:eastAsia="仿宋" w:hAnsi="仿宋" w:cs="仿宋_GB2312" w:hint="eastAsia"/>
          <w:kern w:val="0"/>
          <w:sz w:val="32"/>
          <w:szCs w:val="32"/>
        </w:rPr>
        <w:t>。取消原有讲习、见习、实验等环节名称，统称实践，注明主要实践性教学环节教学内容及时间安排。</w:t>
      </w:r>
    </w:p>
    <w:p w:rsidR="0097081E" w:rsidRPr="00260684" w:rsidRDefault="000F569F" w:rsidP="0097081E">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9.</w:t>
      </w:r>
      <w:r w:rsidR="00914B2E" w:rsidRPr="00260684">
        <w:rPr>
          <w:rFonts w:ascii="仿宋" w:eastAsia="仿宋" w:hAnsi="仿宋" w:cs="仿宋_GB2312" w:hint="eastAsia"/>
          <w:kern w:val="0"/>
          <w:sz w:val="32"/>
          <w:szCs w:val="32"/>
        </w:rPr>
        <w:t>专业发展方向。注明毕业生就业及职业发展方向。</w:t>
      </w:r>
    </w:p>
    <w:p w:rsidR="000F569F" w:rsidRPr="00260684" w:rsidRDefault="000F569F" w:rsidP="00A97C25">
      <w:pPr>
        <w:tabs>
          <w:tab w:val="left" w:pos="3015"/>
        </w:tabs>
        <w:adjustRightInd w:val="0"/>
        <w:snapToGrid w:val="0"/>
        <w:spacing w:line="300" w:lineRule="auto"/>
        <w:ind w:firstLine="420"/>
        <w:rPr>
          <w:rFonts w:ascii="仿宋" w:eastAsia="仿宋" w:hAnsi="仿宋" w:cs="仿宋_GB2312"/>
          <w:kern w:val="0"/>
          <w:sz w:val="32"/>
          <w:szCs w:val="32"/>
        </w:rPr>
      </w:pPr>
      <w:r w:rsidRPr="00260684">
        <w:rPr>
          <w:rFonts w:ascii="仿宋" w:eastAsia="仿宋" w:hAnsi="仿宋" w:cs="仿宋_GB2312"/>
          <w:kern w:val="0"/>
          <w:sz w:val="32"/>
          <w:szCs w:val="32"/>
        </w:rPr>
        <w:t>1</w:t>
      </w:r>
      <w:r w:rsidR="00914B2E">
        <w:rPr>
          <w:rFonts w:ascii="仿宋" w:eastAsia="仿宋" w:hAnsi="仿宋" w:cs="仿宋_GB2312" w:hint="eastAsia"/>
          <w:kern w:val="0"/>
          <w:sz w:val="32"/>
          <w:szCs w:val="32"/>
        </w:rPr>
        <w:t>0</w:t>
      </w:r>
      <w:r w:rsidRPr="00260684">
        <w:rPr>
          <w:rFonts w:ascii="仿宋" w:eastAsia="仿宋" w:hAnsi="仿宋" w:cs="仿宋_GB2312"/>
          <w:kern w:val="0"/>
          <w:sz w:val="32"/>
          <w:szCs w:val="32"/>
        </w:rPr>
        <w:t>.</w:t>
      </w:r>
      <w:r w:rsidR="00914B2E">
        <w:rPr>
          <w:rFonts w:ascii="仿宋" w:eastAsia="仿宋" w:hAnsi="仿宋" w:cs="仿宋_GB2312" w:hint="eastAsia"/>
          <w:kern w:val="0"/>
          <w:sz w:val="32"/>
          <w:szCs w:val="32"/>
        </w:rPr>
        <w:t>后附详细</w:t>
      </w:r>
      <w:r w:rsidR="00914B2E" w:rsidRPr="00260684">
        <w:rPr>
          <w:rFonts w:ascii="仿宋" w:eastAsia="仿宋" w:hAnsi="仿宋" w:cs="仿宋_GB2312" w:hint="eastAsia"/>
          <w:kern w:val="0"/>
          <w:sz w:val="32"/>
          <w:szCs w:val="32"/>
        </w:rPr>
        <w:t>学时分配及教学进度</w:t>
      </w:r>
      <w:r w:rsidR="00914B2E">
        <w:rPr>
          <w:rFonts w:ascii="仿宋" w:eastAsia="仿宋" w:hAnsi="仿宋" w:cs="仿宋_GB2312" w:hint="eastAsia"/>
          <w:kern w:val="0"/>
          <w:sz w:val="32"/>
          <w:szCs w:val="32"/>
        </w:rPr>
        <w:t>并</w:t>
      </w:r>
      <w:r w:rsidR="00914B2E" w:rsidRPr="00260684">
        <w:rPr>
          <w:rFonts w:ascii="仿宋" w:eastAsia="仿宋" w:hAnsi="仿宋" w:cs="仿宋_GB2312" w:hint="eastAsia"/>
          <w:kern w:val="0"/>
          <w:sz w:val="32"/>
          <w:szCs w:val="32"/>
        </w:rPr>
        <w:t>编写专业教学进程表和培养标准实施对照表。</w:t>
      </w:r>
    </w:p>
    <w:p w:rsidR="000F569F" w:rsidRPr="00260684" w:rsidRDefault="000F569F" w:rsidP="00A97C25">
      <w:pPr>
        <w:tabs>
          <w:tab w:val="left" w:pos="3015"/>
        </w:tabs>
        <w:adjustRightInd w:val="0"/>
        <w:snapToGrid w:val="0"/>
        <w:spacing w:line="300" w:lineRule="auto"/>
        <w:ind w:firstLine="420"/>
        <w:rPr>
          <w:rFonts w:ascii="仿宋" w:eastAsia="仿宋" w:hAnsi="仿宋" w:cs="仿宋_GB2312"/>
          <w:kern w:val="0"/>
          <w:sz w:val="32"/>
          <w:szCs w:val="32"/>
        </w:rPr>
      </w:pPr>
    </w:p>
    <w:p w:rsidR="000F569F" w:rsidRPr="00260684" w:rsidRDefault="000F569F" w:rsidP="00117CFB">
      <w:pPr>
        <w:widowControl/>
        <w:wordWrap w:val="0"/>
        <w:spacing w:before="100" w:beforeAutospacing="1" w:after="100" w:afterAutospacing="1"/>
        <w:ind w:firstLineChars="200" w:firstLine="640"/>
        <w:jc w:val="left"/>
        <w:rPr>
          <w:rFonts w:ascii="仿宋" w:eastAsia="仿宋" w:hAnsi="仿宋" w:cs="宋体"/>
          <w:kern w:val="0"/>
          <w:sz w:val="24"/>
          <w:szCs w:val="24"/>
        </w:rPr>
      </w:pPr>
      <w:r w:rsidRPr="00260684">
        <w:rPr>
          <w:rFonts w:ascii="仿宋" w:eastAsia="仿宋" w:hAnsi="仿宋" w:cs="仿宋_GB2312" w:hint="eastAsia"/>
          <w:kern w:val="0"/>
          <w:sz w:val="32"/>
          <w:szCs w:val="32"/>
        </w:rPr>
        <w:t>（二）课程框架及学分要求</w:t>
      </w:r>
    </w:p>
    <w:p w:rsidR="000F569F" w:rsidRPr="00260684" w:rsidRDefault="000F569F" w:rsidP="003D72E8">
      <w:pPr>
        <w:tabs>
          <w:tab w:val="left" w:pos="3015"/>
        </w:tabs>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kern w:val="0"/>
          <w:sz w:val="32"/>
          <w:szCs w:val="32"/>
        </w:rPr>
        <w:t xml:space="preserve">1. </w:t>
      </w:r>
      <w:r w:rsidRPr="00260684">
        <w:rPr>
          <w:rFonts w:ascii="仿宋" w:eastAsia="仿宋" w:hAnsi="仿宋" w:cs="仿宋_GB2312" w:hint="eastAsia"/>
          <w:kern w:val="0"/>
          <w:sz w:val="32"/>
          <w:szCs w:val="32"/>
        </w:rPr>
        <w:t>各类专业课程框架总体要求</w:t>
      </w:r>
    </w:p>
    <w:p w:rsidR="000F569F" w:rsidRPr="00260684" w:rsidRDefault="000F569F" w:rsidP="009C1C86">
      <w:pPr>
        <w:tabs>
          <w:tab w:val="left" w:pos="3015"/>
        </w:tabs>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hint="eastAsia"/>
          <w:kern w:val="0"/>
          <w:sz w:val="32"/>
          <w:szCs w:val="32"/>
        </w:rPr>
        <w:t>（</w:t>
      </w:r>
      <w:r w:rsidRPr="00260684">
        <w:rPr>
          <w:rFonts w:ascii="仿宋" w:eastAsia="仿宋" w:hAnsi="仿宋" w:cs="仿宋_GB2312"/>
          <w:kern w:val="0"/>
          <w:sz w:val="32"/>
          <w:szCs w:val="32"/>
        </w:rPr>
        <w:t>1</w:t>
      </w:r>
      <w:r w:rsidRPr="00260684">
        <w:rPr>
          <w:rFonts w:ascii="仿宋" w:eastAsia="仿宋" w:hAnsi="仿宋" w:cs="仿宋_GB2312" w:hint="eastAsia"/>
          <w:kern w:val="0"/>
          <w:sz w:val="32"/>
          <w:szCs w:val="32"/>
        </w:rPr>
        <w:t>）理、医学类四年制专业：课内总学时在现有基础上压缩</w:t>
      </w:r>
      <w:r w:rsidRPr="00260684">
        <w:rPr>
          <w:rFonts w:ascii="仿宋" w:eastAsia="仿宋" w:hAnsi="仿宋" w:cs="仿宋_GB2312"/>
          <w:kern w:val="0"/>
          <w:sz w:val="32"/>
          <w:szCs w:val="32"/>
        </w:rPr>
        <w:t>5-8%</w:t>
      </w:r>
      <w:r w:rsidRPr="00260684">
        <w:rPr>
          <w:rFonts w:ascii="仿宋" w:eastAsia="仿宋" w:hAnsi="仿宋" w:cs="仿宋_GB2312" w:hint="eastAsia"/>
          <w:kern w:val="0"/>
          <w:sz w:val="32"/>
          <w:szCs w:val="32"/>
        </w:rPr>
        <w:t>；实践教学比例不低于总学分的</w:t>
      </w:r>
      <w:r w:rsidRPr="00260684">
        <w:rPr>
          <w:rFonts w:ascii="仿宋" w:eastAsia="仿宋" w:hAnsi="仿宋" w:cs="仿宋_GB2312"/>
          <w:kern w:val="0"/>
          <w:sz w:val="32"/>
          <w:szCs w:val="32"/>
        </w:rPr>
        <w:t>25%</w:t>
      </w:r>
      <w:r w:rsidRPr="00260684">
        <w:rPr>
          <w:rFonts w:ascii="仿宋" w:eastAsia="仿宋" w:hAnsi="仿宋" w:cs="仿宋_GB2312" w:hint="eastAsia"/>
          <w:kern w:val="0"/>
          <w:sz w:val="32"/>
          <w:szCs w:val="32"/>
        </w:rPr>
        <w:t>。</w:t>
      </w:r>
    </w:p>
    <w:p w:rsidR="000F569F" w:rsidRPr="00260684" w:rsidRDefault="000F569F" w:rsidP="009C1C86">
      <w:pPr>
        <w:tabs>
          <w:tab w:val="left" w:pos="3015"/>
        </w:tabs>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hint="eastAsia"/>
          <w:kern w:val="0"/>
          <w:sz w:val="32"/>
          <w:szCs w:val="32"/>
        </w:rPr>
        <w:t>（</w:t>
      </w:r>
      <w:r w:rsidRPr="00260684">
        <w:rPr>
          <w:rFonts w:ascii="仿宋" w:eastAsia="仿宋" w:hAnsi="仿宋" w:cs="仿宋_GB2312"/>
          <w:kern w:val="0"/>
          <w:sz w:val="32"/>
          <w:szCs w:val="32"/>
        </w:rPr>
        <w:t>2</w:t>
      </w:r>
      <w:r w:rsidRPr="00260684">
        <w:rPr>
          <w:rFonts w:ascii="仿宋" w:eastAsia="仿宋" w:hAnsi="仿宋" w:cs="仿宋_GB2312" w:hint="eastAsia"/>
          <w:kern w:val="0"/>
          <w:sz w:val="32"/>
          <w:szCs w:val="32"/>
        </w:rPr>
        <w:t>）医学类五年制专业：课内总学时在现有基础上压缩</w:t>
      </w:r>
      <w:r w:rsidRPr="00260684">
        <w:rPr>
          <w:rFonts w:ascii="仿宋" w:eastAsia="仿宋" w:hAnsi="仿宋" w:cs="仿宋_GB2312"/>
          <w:kern w:val="0"/>
          <w:sz w:val="32"/>
          <w:szCs w:val="32"/>
        </w:rPr>
        <w:t>5-8%</w:t>
      </w:r>
      <w:r w:rsidRPr="00260684">
        <w:rPr>
          <w:rFonts w:ascii="仿宋" w:eastAsia="仿宋" w:hAnsi="仿宋" w:cs="仿宋_GB2312" w:hint="eastAsia"/>
          <w:kern w:val="0"/>
          <w:sz w:val="32"/>
          <w:szCs w:val="32"/>
        </w:rPr>
        <w:t>；医类专业培养方案中选修课占总学分比例大于</w:t>
      </w:r>
      <w:r w:rsidRPr="00260684">
        <w:rPr>
          <w:rFonts w:ascii="仿宋" w:eastAsia="仿宋" w:hAnsi="仿宋" w:cs="仿宋_GB2312"/>
          <w:kern w:val="0"/>
          <w:sz w:val="32"/>
          <w:szCs w:val="32"/>
        </w:rPr>
        <w:t>1</w:t>
      </w:r>
      <w:r w:rsidR="008B34C2">
        <w:rPr>
          <w:rFonts w:ascii="仿宋" w:eastAsia="仿宋" w:hAnsi="仿宋" w:cs="仿宋_GB2312" w:hint="eastAsia"/>
          <w:kern w:val="0"/>
          <w:sz w:val="32"/>
          <w:szCs w:val="32"/>
        </w:rPr>
        <w:t>5</w:t>
      </w:r>
      <w:r w:rsidRPr="00260684">
        <w:rPr>
          <w:rFonts w:ascii="仿宋" w:eastAsia="仿宋" w:hAnsi="仿宋" w:cs="仿宋_GB2312"/>
          <w:kern w:val="0"/>
          <w:sz w:val="32"/>
          <w:szCs w:val="32"/>
        </w:rPr>
        <w:t>%</w:t>
      </w:r>
      <w:r w:rsidRPr="00260684">
        <w:rPr>
          <w:rFonts w:ascii="仿宋" w:eastAsia="仿宋" w:hAnsi="仿宋" w:cs="仿宋_GB2312" w:hint="eastAsia"/>
          <w:kern w:val="0"/>
          <w:sz w:val="32"/>
          <w:szCs w:val="32"/>
        </w:rPr>
        <w:t>，</w:t>
      </w:r>
      <w:r w:rsidRPr="00260684">
        <w:rPr>
          <w:rFonts w:ascii="仿宋" w:eastAsia="仿宋" w:hAnsi="仿宋" w:cs="仿宋_GB2312" w:hint="eastAsia"/>
          <w:kern w:val="0"/>
          <w:sz w:val="32"/>
          <w:szCs w:val="32"/>
        </w:rPr>
        <w:lastRenderedPageBreak/>
        <w:t>实践教学比例不低于总学分的</w:t>
      </w:r>
      <w:r w:rsidRPr="00260684">
        <w:rPr>
          <w:rFonts w:ascii="仿宋" w:eastAsia="仿宋" w:hAnsi="仿宋" w:cs="仿宋_GB2312"/>
          <w:kern w:val="0"/>
          <w:sz w:val="32"/>
          <w:szCs w:val="32"/>
        </w:rPr>
        <w:t>35%</w:t>
      </w:r>
      <w:r w:rsidRPr="00260684">
        <w:rPr>
          <w:rFonts w:ascii="仿宋" w:eastAsia="仿宋" w:hAnsi="仿宋" w:cs="仿宋_GB2312" w:hint="eastAsia"/>
          <w:kern w:val="0"/>
          <w:sz w:val="32"/>
          <w:szCs w:val="32"/>
        </w:rPr>
        <w:t>。创新学分要求学生在校修够</w:t>
      </w:r>
      <w:r w:rsidRPr="00260684">
        <w:rPr>
          <w:rFonts w:ascii="仿宋" w:eastAsia="仿宋" w:hAnsi="仿宋" w:cs="仿宋_GB2312"/>
          <w:kern w:val="0"/>
          <w:sz w:val="32"/>
          <w:szCs w:val="32"/>
        </w:rPr>
        <w:t>4</w:t>
      </w:r>
      <w:r w:rsidRPr="00260684">
        <w:rPr>
          <w:rFonts w:ascii="仿宋" w:eastAsia="仿宋" w:hAnsi="仿宋" w:cs="仿宋_GB2312" w:hint="eastAsia"/>
          <w:kern w:val="0"/>
          <w:sz w:val="32"/>
          <w:szCs w:val="32"/>
        </w:rPr>
        <w:t>学分</w:t>
      </w:r>
      <w:r w:rsidRPr="00260684">
        <w:rPr>
          <w:rFonts w:ascii="仿宋" w:eastAsia="仿宋" w:hAnsi="仿宋" w:cs="仿宋_GB2312"/>
          <w:kern w:val="0"/>
          <w:sz w:val="32"/>
          <w:szCs w:val="32"/>
        </w:rPr>
        <w:t>(</w:t>
      </w:r>
      <w:r w:rsidRPr="00260684">
        <w:rPr>
          <w:rFonts w:ascii="仿宋" w:eastAsia="仿宋" w:hAnsi="仿宋" w:cs="仿宋_GB2312" w:hint="eastAsia"/>
          <w:kern w:val="0"/>
          <w:sz w:val="32"/>
          <w:szCs w:val="32"/>
        </w:rPr>
        <w:t>含</w:t>
      </w:r>
      <w:r w:rsidRPr="00260684">
        <w:rPr>
          <w:rFonts w:ascii="仿宋" w:eastAsia="仿宋" w:hAnsi="仿宋" w:cs="仿宋_GB2312"/>
          <w:kern w:val="0"/>
          <w:sz w:val="32"/>
          <w:szCs w:val="32"/>
        </w:rPr>
        <w:t>4</w:t>
      </w:r>
      <w:r w:rsidRPr="00260684">
        <w:rPr>
          <w:rFonts w:ascii="仿宋" w:eastAsia="仿宋" w:hAnsi="仿宋" w:cs="仿宋_GB2312" w:hint="eastAsia"/>
          <w:kern w:val="0"/>
          <w:sz w:val="32"/>
          <w:szCs w:val="32"/>
        </w:rPr>
        <w:t>学分</w:t>
      </w:r>
      <w:r w:rsidRPr="00260684">
        <w:rPr>
          <w:rFonts w:ascii="仿宋" w:eastAsia="仿宋" w:hAnsi="仿宋" w:cs="仿宋_GB2312"/>
          <w:kern w:val="0"/>
          <w:sz w:val="32"/>
          <w:szCs w:val="32"/>
        </w:rPr>
        <w:t>)</w:t>
      </w:r>
      <w:r w:rsidRPr="00260684">
        <w:rPr>
          <w:rFonts w:ascii="仿宋" w:eastAsia="仿宋" w:hAnsi="仿宋" w:cs="仿宋_GB2312" w:hint="eastAsia"/>
          <w:kern w:val="0"/>
          <w:sz w:val="32"/>
          <w:szCs w:val="32"/>
        </w:rPr>
        <w:t>以上。</w:t>
      </w:r>
      <w:r w:rsidRPr="00260684">
        <w:rPr>
          <w:rFonts w:ascii="仿宋" w:eastAsia="仿宋" w:hAnsi="仿宋" w:cs="仿宋_GB2312"/>
          <w:kern w:val="0"/>
          <w:sz w:val="32"/>
          <w:szCs w:val="32"/>
        </w:rPr>
        <w:t xml:space="preserve">       </w:t>
      </w:r>
    </w:p>
    <w:p w:rsidR="000F569F" w:rsidRPr="00260684" w:rsidRDefault="000F569F" w:rsidP="003D72E8">
      <w:pPr>
        <w:tabs>
          <w:tab w:val="left" w:pos="3015"/>
        </w:tabs>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kern w:val="0"/>
          <w:sz w:val="32"/>
          <w:szCs w:val="32"/>
        </w:rPr>
        <w:t xml:space="preserve">2. </w:t>
      </w:r>
      <w:r w:rsidRPr="00260684">
        <w:rPr>
          <w:rFonts w:ascii="仿宋" w:eastAsia="仿宋" w:hAnsi="仿宋" w:cs="仿宋_GB2312" w:hint="eastAsia"/>
          <w:kern w:val="0"/>
          <w:sz w:val="32"/>
          <w:szCs w:val="32"/>
        </w:rPr>
        <w:t>学时及学分</w:t>
      </w:r>
    </w:p>
    <w:p w:rsidR="000F569F" w:rsidRPr="00260684" w:rsidRDefault="000F569F" w:rsidP="003D72E8">
      <w:pPr>
        <w:tabs>
          <w:tab w:val="left" w:pos="3015"/>
        </w:tabs>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hint="eastAsia"/>
          <w:kern w:val="0"/>
          <w:sz w:val="32"/>
          <w:szCs w:val="32"/>
        </w:rPr>
        <w:t>总学时每</w:t>
      </w:r>
      <w:r w:rsidRPr="00260684">
        <w:rPr>
          <w:rFonts w:ascii="仿宋" w:eastAsia="仿宋" w:hAnsi="仿宋" w:cs="仿宋_GB2312"/>
          <w:kern w:val="0"/>
          <w:sz w:val="32"/>
          <w:szCs w:val="32"/>
        </w:rPr>
        <w:t>16</w:t>
      </w:r>
      <w:r w:rsidRPr="00260684">
        <w:rPr>
          <w:rFonts w:ascii="仿宋" w:eastAsia="仿宋" w:hAnsi="仿宋" w:cs="仿宋_GB2312" w:hint="eastAsia"/>
          <w:kern w:val="0"/>
          <w:sz w:val="32"/>
          <w:szCs w:val="32"/>
        </w:rPr>
        <w:t>学时计</w:t>
      </w:r>
      <w:r w:rsidRPr="00260684">
        <w:rPr>
          <w:rFonts w:ascii="仿宋" w:eastAsia="仿宋" w:hAnsi="仿宋" w:cs="仿宋_GB2312"/>
          <w:kern w:val="0"/>
          <w:sz w:val="32"/>
          <w:szCs w:val="32"/>
        </w:rPr>
        <w:t>1</w:t>
      </w:r>
      <w:r w:rsidRPr="00260684">
        <w:rPr>
          <w:rFonts w:ascii="仿宋" w:eastAsia="仿宋" w:hAnsi="仿宋" w:cs="仿宋_GB2312" w:hint="eastAsia"/>
          <w:kern w:val="0"/>
          <w:sz w:val="32"/>
          <w:szCs w:val="32"/>
        </w:rPr>
        <w:t>学分；每学时</w:t>
      </w:r>
      <w:r w:rsidRPr="00260684">
        <w:rPr>
          <w:rFonts w:ascii="仿宋" w:eastAsia="仿宋" w:hAnsi="仿宋" w:cs="仿宋_GB2312"/>
          <w:kern w:val="0"/>
          <w:sz w:val="32"/>
          <w:szCs w:val="32"/>
        </w:rPr>
        <w:t>40</w:t>
      </w:r>
      <w:r w:rsidRPr="00260684">
        <w:rPr>
          <w:rFonts w:ascii="仿宋" w:eastAsia="仿宋" w:hAnsi="仿宋" w:cs="仿宋_GB2312" w:hint="eastAsia"/>
          <w:kern w:val="0"/>
          <w:sz w:val="32"/>
          <w:szCs w:val="32"/>
        </w:rPr>
        <w:t>分钟，集中安排的实践环节（实习、毕业设计等）按每</w:t>
      </w:r>
      <w:r w:rsidRPr="00260684">
        <w:rPr>
          <w:rFonts w:ascii="仿宋" w:eastAsia="仿宋" w:hAnsi="仿宋" w:cs="仿宋_GB2312"/>
          <w:kern w:val="0"/>
          <w:sz w:val="32"/>
          <w:szCs w:val="32"/>
        </w:rPr>
        <w:t>1</w:t>
      </w:r>
      <w:r w:rsidRPr="00260684">
        <w:rPr>
          <w:rFonts w:ascii="仿宋" w:eastAsia="仿宋" w:hAnsi="仿宋" w:cs="仿宋_GB2312" w:hint="eastAsia"/>
          <w:kern w:val="0"/>
          <w:sz w:val="32"/>
          <w:szCs w:val="32"/>
        </w:rPr>
        <w:t>周计</w:t>
      </w:r>
      <w:r w:rsidRPr="00260684">
        <w:rPr>
          <w:rFonts w:ascii="仿宋" w:eastAsia="仿宋" w:hAnsi="仿宋" w:cs="仿宋_GB2312"/>
          <w:kern w:val="0"/>
          <w:sz w:val="32"/>
          <w:szCs w:val="32"/>
        </w:rPr>
        <w:t>1</w:t>
      </w:r>
      <w:r w:rsidRPr="00260684">
        <w:rPr>
          <w:rFonts w:ascii="仿宋" w:eastAsia="仿宋" w:hAnsi="仿宋" w:cs="仿宋_GB2312" w:hint="eastAsia"/>
          <w:kern w:val="0"/>
          <w:sz w:val="32"/>
          <w:szCs w:val="32"/>
        </w:rPr>
        <w:t>学分，分散安排的实践教学环节在折合成周数后计算学分；毕业考试计</w:t>
      </w:r>
      <w:r w:rsidRPr="00260684">
        <w:rPr>
          <w:rFonts w:ascii="仿宋" w:eastAsia="仿宋" w:hAnsi="仿宋" w:cs="仿宋_GB2312"/>
          <w:kern w:val="0"/>
          <w:sz w:val="32"/>
          <w:szCs w:val="32"/>
        </w:rPr>
        <w:t>1</w:t>
      </w:r>
      <w:r w:rsidRPr="00260684">
        <w:rPr>
          <w:rFonts w:ascii="仿宋" w:eastAsia="仿宋" w:hAnsi="仿宋" w:cs="仿宋_GB2312" w:hint="eastAsia"/>
          <w:kern w:val="0"/>
          <w:sz w:val="32"/>
          <w:szCs w:val="32"/>
        </w:rPr>
        <w:t>学分，课程学时数原则上以</w:t>
      </w:r>
      <w:r w:rsidRPr="00260684">
        <w:rPr>
          <w:rFonts w:ascii="仿宋" w:eastAsia="仿宋" w:hAnsi="仿宋" w:cs="仿宋_GB2312"/>
          <w:kern w:val="0"/>
          <w:sz w:val="32"/>
          <w:szCs w:val="32"/>
        </w:rPr>
        <w:t>8</w:t>
      </w:r>
      <w:r w:rsidRPr="00260684">
        <w:rPr>
          <w:rFonts w:ascii="仿宋" w:eastAsia="仿宋" w:hAnsi="仿宋" w:cs="仿宋_GB2312" w:hint="eastAsia"/>
          <w:kern w:val="0"/>
          <w:sz w:val="32"/>
          <w:szCs w:val="32"/>
        </w:rPr>
        <w:t>的倍数安排。</w:t>
      </w:r>
    </w:p>
    <w:p w:rsidR="000F569F" w:rsidRPr="00260684" w:rsidRDefault="000F569F" w:rsidP="00740986">
      <w:pPr>
        <w:spacing w:before="240" w:line="360" w:lineRule="auto"/>
        <w:ind w:firstLineChars="200" w:firstLine="640"/>
        <w:rPr>
          <w:rFonts w:ascii="仿宋" w:eastAsia="仿宋" w:hAnsi="仿宋" w:cs="仿宋_GB2312"/>
          <w:kern w:val="0"/>
          <w:sz w:val="32"/>
          <w:szCs w:val="32"/>
        </w:rPr>
      </w:pPr>
      <w:r w:rsidRPr="00260684">
        <w:rPr>
          <w:rFonts w:ascii="仿宋" w:eastAsia="仿宋" w:hAnsi="仿宋" w:cs="仿宋_GB2312"/>
          <w:kern w:val="0"/>
          <w:sz w:val="32"/>
          <w:szCs w:val="32"/>
        </w:rPr>
        <w:t>3.</w:t>
      </w:r>
      <w:r w:rsidRPr="00260684">
        <w:rPr>
          <w:rFonts w:ascii="仿宋" w:eastAsia="仿宋" w:hAnsi="仿宋" w:cs="仿宋_GB2312" w:hint="eastAsia"/>
          <w:kern w:val="0"/>
          <w:sz w:val="32"/>
          <w:szCs w:val="32"/>
        </w:rPr>
        <w:t>学期及教学过程安排</w:t>
      </w:r>
    </w:p>
    <w:p w:rsidR="000F569F" w:rsidRPr="00260684" w:rsidRDefault="000F569F" w:rsidP="00740986">
      <w:pPr>
        <w:spacing w:before="240" w:line="360" w:lineRule="auto"/>
        <w:ind w:firstLineChars="200" w:firstLine="640"/>
        <w:rPr>
          <w:rFonts w:ascii="仿宋" w:eastAsia="仿宋" w:hAnsi="仿宋"/>
          <w:sz w:val="30"/>
          <w:szCs w:val="30"/>
        </w:rPr>
      </w:pPr>
      <w:r w:rsidRPr="00260684">
        <w:rPr>
          <w:rFonts w:ascii="仿宋" w:eastAsia="仿宋" w:hAnsi="仿宋" w:cs="仿宋_GB2312" w:hint="eastAsia"/>
          <w:kern w:val="0"/>
          <w:sz w:val="32"/>
          <w:szCs w:val="32"/>
        </w:rPr>
        <w:t>实行</w:t>
      </w:r>
      <w:r w:rsidRPr="00260684">
        <w:rPr>
          <w:rFonts w:ascii="仿宋" w:eastAsia="仿宋" w:hAnsi="仿宋" w:hint="eastAsia"/>
          <w:sz w:val="30"/>
          <w:szCs w:val="30"/>
        </w:rPr>
        <w:t>学年两学期制，第一学年第一学期课堂理论讲授</w:t>
      </w:r>
      <w:r w:rsidRPr="00260684">
        <w:rPr>
          <w:rFonts w:ascii="仿宋" w:eastAsia="仿宋" w:hAnsi="仿宋"/>
          <w:sz w:val="30"/>
          <w:szCs w:val="30"/>
        </w:rPr>
        <w:t>1</w:t>
      </w:r>
      <w:r w:rsidR="00524F30">
        <w:rPr>
          <w:rFonts w:ascii="仿宋" w:eastAsia="仿宋" w:hAnsi="仿宋" w:hint="eastAsia"/>
          <w:sz w:val="30"/>
          <w:szCs w:val="30"/>
        </w:rPr>
        <w:t>4</w:t>
      </w:r>
      <w:r w:rsidRPr="00260684">
        <w:rPr>
          <w:rFonts w:ascii="仿宋" w:eastAsia="仿宋" w:hAnsi="仿宋" w:hint="eastAsia"/>
          <w:sz w:val="30"/>
          <w:szCs w:val="30"/>
        </w:rPr>
        <w:t>周；最后一学期</w:t>
      </w:r>
      <w:r w:rsidRPr="00260684">
        <w:rPr>
          <w:rFonts w:ascii="仿宋" w:eastAsia="仿宋" w:hAnsi="仿宋"/>
          <w:sz w:val="30"/>
          <w:szCs w:val="30"/>
        </w:rPr>
        <w:t>14</w:t>
      </w:r>
      <w:r w:rsidRPr="00260684">
        <w:rPr>
          <w:rFonts w:ascii="仿宋" w:eastAsia="仿宋" w:hAnsi="仿宋" w:hint="eastAsia"/>
          <w:sz w:val="30"/>
          <w:szCs w:val="30"/>
        </w:rPr>
        <w:t>周，其余各学期课堂理论讲授</w:t>
      </w:r>
      <w:r w:rsidRPr="00260684">
        <w:rPr>
          <w:rFonts w:ascii="仿宋" w:eastAsia="仿宋" w:hAnsi="仿宋"/>
          <w:sz w:val="30"/>
          <w:szCs w:val="30"/>
        </w:rPr>
        <w:t>18</w:t>
      </w:r>
      <w:r w:rsidRPr="00260684">
        <w:rPr>
          <w:rFonts w:ascii="仿宋" w:eastAsia="仿宋" w:hAnsi="仿宋" w:hint="eastAsia"/>
          <w:sz w:val="30"/>
          <w:szCs w:val="30"/>
        </w:rPr>
        <w:t>周；一般最后一学年（或学期）以专业实习、毕业综合训练为主要教学任务。原则上周学时数控制在</w:t>
      </w:r>
      <w:r w:rsidRPr="00260684">
        <w:rPr>
          <w:rFonts w:ascii="仿宋" w:eastAsia="仿宋" w:hAnsi="仿宋"/>
          <w:sz w:val="30"/>
          <w:szCs w:val="30"/>
        </w:rPr>
        <w:t>2</w:t>
      </w:r>
      <w:r w:rsidR="008B34C2">
        <w:rPr>
          <w:rFonts w:ascii="仿宋" w:eastAsia="仿宋" w:hAnsi="仿宋" w:hint="eastAsia"/>
          <w:sz w:val="30"/>
          <w:szCs w:val="30"/>
        </w:rPr>
        <w:t>6</w:t>
      </w:r>
      <w:r w:rsidRPr="00260684">
        <w:rPr>
          <w:rFonts w:ascii="仿宋" w:eastAsia="仿宋" w:hAnsi="仿宋"/>
          <w:sz w:val="30"/>
          <w:szCs w:val="30"/>
        </w:rPr>
        <w:t>-2</w:t>
      </w:r>
      <w:r w:rsidR="008B34C2">
        <w:rPr>
          <w:rFonts w:ascii="仿宋" w:eastAsia="仿宋" w:hAnsi="仿宋" w:hint="eastAsia"/>
          <w:sz w:val="30"/>
          <w:szCs w:val="30"/>
        </w:rPr>
        <w:t>8</w:t>
      </w:r>
      <w:r w:rsidRPr="00260684">
        <w:rPr>
          <w:rFonts w:ascii="仿宋" w:eastAsia="仿宋" w:hAnsi="仿宋" w:hint="eastAsia"/>
          <w:sz w:val="30"/>
          <w:szCs w:val="30"/>
        </w:rPr>
        <w:t>学时以内，避免学生负担过重或开课不足，星期三下午不排课（部分理论课、实践课除外）。</w:t>
      </w:r>
    </w:p>
    <w:p w:rsidR="000F569F" w:rsidRPr="00260684" w:rsidRDefault="000F569F" w:rsidP="006B6704">
      <w:pPr>
        <w:spacing w:line="360" w:lineRule="auto"/>
        <w:ind w:firstLineChars="200" w:firstLine="600"/>
        <w:rPr>
          <w:rFonts w:ascii="仿宋" w:eastAsia="仿宋" w:hAnsi="仿宋"/>
          <w:sz w:val="30"/>
          <w:szCs w:val="30"/>
        </w:rPr>
      </w:pPr>
      <w:r w:rsidRPr="00260684">
        <w:rPr>
          <w:rFonts w:ascii="仿宋" w:eastAsia="仿宋" w:hAnsi="仿宋"/>
          <w:sz w:val="30"/>
          <w:szCs w:val="30"/>
        </w:rPr>
        <w:t>4.</w:t>
      </w:r>
      <w:r w:rsidRPr="00260684">
        <w:rPr>
          <w:rFonts w:ascii="仿宋" w:eastAsia="仿宋" w:hAnsi="仿宋" w:hint="eastAsia"/>
          <w:sz w:val="30"/>
          <w:szCs w:val="30"/>
        </w:rPr>
        <w:t>课程安排</w:t>
      </w:r>
    </w:p>
    <w:p w:rsidR="00524F30" w:rsidRDefault="000F569F" w:rsidP="00524F30">
      <w:pPr>
        <w:pStyle w:val="a5"/>
        <w:spacing w:before="0" w:beforeAutospacing="0" w:after="0" w:afterAutospacing="0" w:line="315" w:lineRule="atLeast"/>
        <w:ind w:firstLine="570"/>
        <w:rPr>
          <w:rFonts w:ascii="仿宋" w:eastAsia="仿宋" w:hAnsi="仿宋"/>
          <w:sz w:val="30"/>
          <w:szCs w:val="30"/>
        </w:rPr>
      </w:pPr>
      <w:r w:rsidRPr="00260684">
        <w:rPr>
          <w:rFonts w:ascii="仿宋" w:eastAsia="仿宋" w:hAnsi="仿宋" w:hint="eastAsia"/>
          <w:sz w:val="30"/>
          <w:szCs w:val="30"/>
        </w:rPr>
        <w:t>除以专题讲座形式安排的课程外，每门课最低学时应不少于</w:t>
      </w:r>
      <w:r w:rsidRPr="00260684">
        <w:rPr>
          <w:rFonts w:ascii="仿宋" w:eastAsia="仿宋" w:hAnsi="仿宋"/>
          <w:sz w:val="30"/>
          <w:szCs w:val="30"/>
        </w:rPr>
        <w:t>16</w:t>
      </w:r>
      <w:r w:rsidRPr="00260684">
        <w:rPr>
          <w:rFonts w:ascii="仿宋" w:eastAsia="仿宋" w:hAnsi="仿宋" w:hint="eastAsia"/>
          <w:sz w:val="30"/>
          <w:szCs w:val="30"/>
        </w:rPr>
        <w:t>学时，课程</w:t>
      </w:r>
      <w:r w:rsidR="00524F30">
        <w:rPr>
          <w:rFonts w:ascii="仿宋" w:eastAsia="仿宋" w:hAnsi="仿宋" w:hint="eastAsia"/>
          <w:sz w:val="30"/>
          <w:szCs w:val="30"/>
        </w:rPr>
        <w:t>可</w:t>
      </w:r>
      <w:r w:rsidRPr="00260684">
        <w:rPr>
          <w:rFonts w:ascii="仿宋" w:eastAsia="仿宋" w:hAnsi="仿宋" w:hint="eastAsia"/>
          <w:sz w:val="30"/>
          <w:szCs w:val="30"/>
        </w:rPr>
        <w:t>按周课时乘教学周数安排教学课时。凡三个以下学分（不含</w:t>
      </w:r>
      <w:r w:rsidRPr="00260684">
        <w:rPr>
          <w:rFonts w:ascii="仿宋" w:eastAsia="仿宋" w:hAnsi="仿宋"/>
          <w:sz w:val="30"/>
          <w:szCs w:val="30"/>
        </w:rPr>
        <w:t>3</w:t>
      </w:r>
      <w:r w:rsidRPr="00260684">
        <w:rPr>
          <w:rFonts w:ascii="仿宋" w:eastAsia="仿宋" w:hAnsi="仿宋" w:hint="eastAsia"/>
          <w:sz w:val="30"/>
          <w:szCs w:val="30"/>
        </w:rPr>
        <w:t>个）的课程</w:t>
      </w:r>
      <w:r w:rsidR="00524F30">
        <w:rPr>
          <w:rFonts w:ascii="仿宋" w:eastAsia="仿宋" w:hAnsi="仿宋" w:hint="eastAsia"/>
          <w:sz w:val="30"/>
          <w:szCs w:val="30"/>
        </w:rPr>
        <w:t>可</w:t>
      </w:r>
      <w:r w:rsidRPr="00260684">
        <w:rPr>
          <w:rFonts w:ascii="仿宋" w:eastAsia="仿宋" w:hAnsi="仿宋" w:hint="eastAsia"/>
          <w:sz w:val="30"/>
          <w:szCs w:val="30"/>
        </w:rPr>
        <w:t>采取在学期某一时段（前</w:t>
      </w:r>
      <w:r w:rsidRPr="00260684">
        <w:rPr>
          <w:rFonts w:ascii="仿宋" w:eastAsia="仿宋" w:hAnsi="仿宋"/>
          <w:sz w:val="30"/>
          <w:szCs w:val="30"/>
        </w:rPr>
        <w:t>8</w:t>
      </w:r>
      <w:r w:rsidRPr="00260684">
        <w:rPr>
          <w:rFonts w:ascii="仿宋" w:eastAsia="仿宋" w:hAnsi="仿宋" w:hint="eastAsia"/>
          <w:sz w:val="30"/>
          <w:szCs w:val="30"/>
        </w:rPr>
        <w:t>周或后</w:t>
      </w:r>
      <w:r w:rsidRPr="00260684">
        <w:rPr>
          <w:rFonts w:ascii="仿宋" w:eastAsia="仿宋" w:hAnsi="仿宋"/>
          <w:sz w:val="30"/>
          <w:szCs w:val="30"/>
        </w:rPr>
        <w:t>8-</w:t>
      </w:r>
      <w:r>
        <w:rPr>
          <w:rFonts w:ascii="仿宋" w:eastAsia="仿宋" w:hAnsi="仿宋"/>
          <w:sz w:val="30"/>
          <w:szCs w:val="30"/>
        </w:rPr>
        <w:t>1</w:t>
      </w:r>
      <w:r w:rsidRPr="00260684">
        <w:rPr>
          <w:rFonts w:ascii="仿宋" w:eastAsia="仿宋" w:hAnsi="仿宋"/>
          <w:sz w:val="30"/>
          <w:szCs w:val="30"/>
        </w:rPr>
        <w:t>9</w:t>
      </w:r>
      <w:r w:rsidRPr="00260684">
        <w:rPr>
          <w:rFonts w:ascii="仿宋" w:eastAsia="仿宋" w:hAnsi="仿宋" w:hint="eastAsia"/>
          <w:sz w:val="30"/>
          <w:szCs w:val="30"/>
        </w:rPr>
        <w:t>周）集中安排教学。</w:t>
      </w:r>
    </w:p>
    <w:p w:rsidR="00524F30" w:rsidRPr="00524F30" w:rsidRDefault="00524F30" w:rsidP="00524F30">
      <w:pPr>
        <w:pStyle w:val="a5"/>
        <w:spacing w:before="0" w:beforeAutospacing="0" w:after="0" w:afterAutospacing="0" w:line="315" w:lineRule="atLeast"/>
        <w:ind w:firstLine="570"/>
        <w:rPr>
          <w:rFonts w:ascii="仿宋" w:eastAsia="仿宋" w:hAnsi="仿宋"/>
          <w:sz w:val="30"/>
          <w:szCs w:val="30"/>
        </w:rPr>
      </w:pPr>
      <w:r>
        <w:rPr>
          <w:rFonts w:ascii="仿宋" w:eastAsia="仿宋" w:hAnsi="仿宋" w:hint="eastAsia"/>
          <w:sz w:val="30"/>
          <w:szCs w:val="30"/>
        </w:rPr>
        <w:t>为增加学生自主学习的时间，部分必修课程全部采取网络教学，不计入课内总学时；部分课程的实践学时中涵盖课外学时，</w:t>
      </w:r>
      <w:r w:rsidRPr="00524F30">
        <w:rPr>
          <w:rFonts w:ascii="仿宋" w:eastAsia="仿宋" w:hAnsi="仿宋" w:hint="eastAsia"/>
          <w:sz w:val="30"/>
          <w:szCs w:val="30"/>
        </w:rPr>
        <w:t>教学以</w:t>
      </w:r>
      <w:r>
        <w:rPr>
          <w:rFonts w:ascii="仿宋" w:eastAsia="仿宋" w:hAnsi="仿宋" w:hint="eastAsia"/>
          <w:sz w:val="30"/>
          <w:szCs w:val="30"/>
        </w:rPr>
        <w:t>网络视频课、</w:t>
      </w:r>
      <w:r w:rsidRPr="00524F30">
        <w:rPr>
          <w:rFonts w:ascii="仿宋" w:eastAsia="仿宋" w:hAnsi="仿宋" w:hint="eastAsia"/>
          <w:sz w:val="30"/>
          <w:szCs w:val="30"/>
        </w:rPr>
        <w:t>讲座、社会实践、指导学生网络自主学习</w:t>
      </w:r>
      <w:r>
        <w:rPr>
          <w:rFonts w:ascii="仿宋" w:eastAsia="仿宋" w:hAnsi="仿宋" w:hint="eastAsia"/>
          <w:sz w:val="30"/>
          <w:szCs w:val="30"/>
        </w:rPr>
        <w:t>和</w:t>
      </w:r>
      <w:r>
        <w:rPr>
          <w:rFonts w:ascii="仿宋" w:eastAsia="仿宋" w:hAnsi="仿宋" w:hint="eastAsia"/>
          <w:sz w:val="30"/>
          <w:szCs w:val="30"/>
        </w:rPr>
        <w:lastRenderedPageBreak/>
        <w:t>或几种教学形式共同存在的混合式教学</w:t>
      </w:r>
      <w:r w:rsidRPr="00524F30">
        <w:rPr>
          <w:rFonts w:ascii="仿宋" w:eastAsia="仿宋" w:hAnsi="仿宋" w:hint="eastAsia"/>
          <w:sz w:val="30"/>
          <w:szCs w:val="30"/>
        </w:rPr>
        <w:t>形式完成。</w:t>
      </w:r>
      <w:r>
        <w:rPr>
          <w:rFonts w:ascii="仿宋" w:eastAsia="仿宋" w:hAnsi="仿宋" w:hint="eastAsia"/>
          <w:sz w:val="30"/>
          <w:szCs w:val="30"/>
        </w:rPr>
        <w:t>具体学时由教务处负责认定。</w:t>
      </w:r>
    </w:p>
    <w:p w:rsidR="000F569F" w:rsidRPr="00260684" w:rsidRDefault="000F569F" w:rsidP="008E45F0">
      <w:pPr>
        <w:spacing w:line="360" w:lineRule="auto"/>
        <w:ind w:firstLine="590"/>
        <w:rPr>
          <w:rFonts w:ascii="仿宋" w:eastAsia="仿宋" w:hAnsi="仿宋"/>
          <w:sz w:val="30"/>
          <w:szCs w:val="30"/>
        </w:rPr>
      </w:pPr>
      <w:r w:rsidRPr="00260684">
        <w:rPr>
          <w:rFonts w:ascii="仿宋" w:eastAsia="仿宋" w:hAnsi="仿宋"/>
          <w:sz w:val="30"/>
          <w:szCs w:val="30"/>
        </w:rPr>
        <w:t>5.</w:t>
      </w:r>
      <w:r w:rsidRPr="00260684">
        <w:rPr>
          <w:rFonts w:ascii="仿宋" w:eastAsia="仿宋" w:hAnsi="仿宋" w:hint="eastAsia"/>
          <w:sz w:val="30"/>
          <w:szCs w:val="30"/>
        </w:rPr>
        <w:t>课程考试</w:t>
      </w:r>
    </w:p>
    <w:p w:rsidR="000F569F" w:rsidRPr="00260684" w:rsidRDefault="00246854" w:rsidP="00FD1942">
      <w:pPr>
        <w:spacing w:line="360" w:lineRule="auto"/>
        <w:ind w:firstLine="590"/>
        <w:rPr>
          <w:rFonts w:ascii="仿宋" w:eastAsia="仿宋" w:hAnsi="仿宋"/>
          <w:sz w:val="30"/>
          <w:szCs w:val="30"/>
        </w:rPr>
      </w:pPr>
      <w:r>
        <w:rPr>
          <w:rFonts w:ascii="仿宋" w:eastAsia="仿宋" w:hAnsi="仿宋" w:hint="eastAsia"/>
          <w:sz w:val="30"/>
          <w:szCs w:val="30"/>
        </w:rPr>
        <w:t>合理安排考试、考查课。要求</w:t>
      </w:r>
      <w:r w:rsidR="000F569F" w:rsidRPr="00260684">
        <w:rPr>
          <w:rFonts w:ascii="仿宋" w:eastAsia="仿宋" w:hAnsi="仿宋" w:hint="eastAsia"/>
          <w:sz w:val="30"/>
          <w:szCs w:val="30"/>
        </w:rPr>
        <w:t>在课程教学中进行多次形成性训练与考核，各专业核心课程</w:t>
      </w:r>
      <w:r>
        <w:rPr>
          <w:rFonts w:ascii="仿宋" w:eastAsia="仿宋" w:hAnsi="仿宋" w:hint="eastAsia"/>
          <w:sz w:val="30"/>
          <w:szCs w:val="30"/>
        </w:rPr>
        <w:t>须</w:t>
      </w:r>
      <w:r w:rsidR="000F569F" w:rsidRPr="00260684">
        <w:rPr>
          <w:rFonts w:ascii="仿宋" w:eastAsia="仿宋" w:hAnsi="仿宋" w:hint="eastAsia"/>
          <w:sz w:val="30"/>
          <w:szCs w:val="30"/>
        </w:rPr>
        <w:t>安排期中考试，国家执业资格考试涉及课程，必须采用闭卷考核方式，试题题型应参照执考大纲要求；</w:t>
      </w:r>
      <w:r>
        <w:rPr>
          <w:rFonts w:ascii="仿宋" w:eastAsia="仿宋" w:hAnsi="仿宋" w:hint="eastAsia"/>
          <w:sz w:val="30"/>
          <w:szCs w:val="30"/>
        </w:rPr>
        <w:t>根据学科特点，</w:t>
      </w:r>
      <w:r w:rsidR="000F569F" w:rsidRPr="00260684">
        <w:rPr>
          <w:rFonts w:ascii="仿宋" w:eastAsia="仿宋" w:hAnsi="仿宋" w:hint="eastAsia"/>
          <w:sz w:val="30"/>
          <w:szCs w:val="30"/>
        </w:rPr>
        <w:t>鼓励实施多元化考核，如开卷笔试、论文、作业、报告等；</w:t>
      </w:r>
      <w:r w:rsidR="000F569F" w:rsidRPr="00260684">
        <w:rPr>
          <w:rFonts w:ascii="仿宋" w:eastAsia="仿宋" w:hAnsi="仿宋"/>
          <w:sz w:val="30"/>
          <w:szCs w:val="30"/>
        </w:rPr>
        <w:t>3</w:t>
      </w:r>
      <w:r w:rsidR="000F569F" w:rsidRPr="00260684">
        <w:rPr>
          <w:rFonts w:ascii="仿宋" w:eastAsia="仿宋" w:hAnsi="仿宋" w:hint="eastAsia"/>
          <w:sz w:val="30"/>
          <w:szCs w:val="30"/>
        </w:rPr>
        <w:t>学分以下（含</w:t>
      </w:r>
      <w:r w:rsidR="000F569F" w:rsidRPr="00260684">
        <w:rPr>
          <w:rFonts w:ascii="仿宋" w:eastAsia="仿宋" w:hAnsi="仿宋"/>
          <w:sz w:val="30"/>
          <w:szCs w:val="30"/>
        </w:rPr>
        <w:t>3</w:t>
      </w:r>
      <w:r w:rsidR="000F569F" w:rsidRPr="00260684">
        <w:rPr>
          <w:rFonts w:ascii="仿宋" w:eastAsia="仿宋" w:hAnsi="仿宋" w:hint="eastAsia"/>
          <w:sz w:val="30"/>
          <w:szCs w:val="30"/>
        </w:rPr>
        <w:t>学分）考试课程结束即进行考核，由各学院自行安排，分散考试科目及考试时间安排于每学期初交教务处备案。原则上每学期各专业每学期集中考试课程不得超过</w:t>
      </w:r>
      <w:r w:rsidR="000F569F" w:rsidRPr="00260684">
        <w:rPr>
          <w:rFonts w:ascii="仿宋" w:eastAsia="仿宋" w:hAnsi="仿宋"/>
          <w:sz w:val="30"/>
          <w:szCs w:val="30"/>
        </w:rPr>
        <w:t>5</w:t>
      </w:r>
      <w:r w:rsidR="000F569F" w:rsidRPr="00260684">
        <w:rPr>
          <w:rFonts w:ascii="仿宋" w:eastAsia="仿宋" w:hAnsi="仿宋" w:hint="eastAsia"/>
          <w:sz w:val="30"/>
          <w:szCs w:val="30"/>
        </w:rPr>
        <w:t>门。</w:t>
      </w:r>
    </w:p>
    <w:p w:rsidR="000F569F" w:rsidRPr="00260684" w:rsidRDefault="000F569F" w:rsidP="00A97C25">
      <w:pPr>
        <w:tabs>
          <w:tab w:val="left" w:pos="3015"/>
        </w:tabs>
        <w:adjustRightInd w:val="0"/>
        <w:snapToGrid w:val="0"/>
        <w:spacing w:line="300" w:lineRule="auto"/>
        <w:ind w:firstLine="420"/>
        <w:rPr>
          <w:rFonts w:ascii="仿宋" w:eastAsia="仿宋" w:hAnsi="仿宋" w:cs="仿宋_GB2312"/>
          <w:kern w:val="0"/>
          <w:sz w:val="32"/>
          <w:szCs w:val="32"/>
        </w:rPr>
      </w:pPr>
      <w:r w:rsidRPr="00260684">
        <w:rPr>
          <w:rFonts w:ascii="仿宋" w:eastAsia="仿宋" w:hAnsi="仿宋" w:cs="仿宋_GB2312" w:hint="eastAsia"/>
          <w:kern w:val="0"/>
          <w:sz w:val="32"/>
          <w:szCs w:val="32"/>
        </w:rPr>
        <w:t>（三）课程设置与安排</w:t>
      </w:r>
    </w:p>
    <w:p w:rsidR="000F569F" w:rsidRPr="00260684" w:rsidRDefault="00A9122D" w:rsidP="009C1C86">
      <w:pPr>
        <w:tabs>
          <w:tab w:val="left" w:pos="3015"/>
        </w:tabs>
        <w:adjustRightInd w:val="0"/>
        <w:snapToGrid w:val="0"/>
        <w:spacing w:line="300" w:lineRule="auto"/>
        <w:ind w:firstLineChars="250" w:firstLine="800"/>
        <w:rPr>
          <w:rFonts w:ascii="仿宋" w:eastAsia="仿宋" w:hAnsi="仿宋" w:cs="仿宋_GB2312"/>
          <w:kern w:val="0"/>
          <w:sz w:val="32"/>
          <w:szCs w:val="32"/>
        </w:rPr>
      </w:pPr>
      <w:r>
        <w:rPr>
          <w:rFonts w:ascii="仿宋" w:eastAsia="仿宋" w:hAnsi="仿宋" w:cs="仿宋_GB2312"/>
          <w:kern w:val="0"/>
          <w:sz w:val="32"/>
          <w:szCs w:val="32"/>
        </w:rPr>
        <w:t>1.</w:t>
      </w:r>
      <w:r w:rsidR="000F569F" w:rsidRPr="00260684">
        <w:rPr>
          <w:rFonts w:ascii="仿宋" w:eastAsia="仿宋" w:hAnsi="仿宋" w:cs="仿宋_GB2312" w:hint="eastAsia"/>
          <w:kern w:val="0"/>
          <w:sz w:val="32"/>
          <w:szCs w:val="32"/>
        </w:rPr>
        <w:t>课程性质分为必修课和选修课两种。</w:t>
      </w:r>
    </w:p>
    <w:p w:rsidR="000F569F" w:rsidRPr="00260684" w:rsidRDefault="00A9122D" w:rsidP="009C1C86">
      <w:pPr>
        <w:tabs>
          <w:tab w:val="left" w:pos="3015"/>
        </w:tabs>
        <w:adjustRightInd w:val="0"/>
        <w:snapToGrid w:val="0"/>
        <w:spacing w:line="300" w:lineRule="auto"/>
        <w:ind w:firstLineChars="200" w:firstLine="640"/>
        <w:rPr>
          <w:rFonts w:ascii="仿宋" w:eastAsia="仿宋" w:hAnsi="仿宋" w:cs="仿宋_GB2312"/>
          <w:kern w:val="0"/>
          <w:sz w:val="32"/>
          <w:szCs w:val="32"/>
        </w:rPr>
      </w:pPr>
      <w:r>
        <w:rPr>
          <w:rFonts w:ascii="仿宋" w:eastAsia="仿宋" w:hAnsi="仿宋" w:cs="仿宋_GB2312"/>
          <w:kern w:val="0"/>
          <w:sz w:val="32"/>
          <w:szCs w:val="32"/>
        </w:rPr>
        <w:t xml:space="preserve"> 2.</w:t>
      </w:r>
      <w:r w:rsidR="000F569F" w:rsidRPr="00260684">
        <w:rPr>
          <w:rFonts w:ascii="仿宋" w:eastAsia="仿宋" w:hAnsi="仿宋" w:cs="仿宋_GB2312" w:hint="eastAsia"/>
          <w:kern w:val="0"/>
          <w:sz w:val="32"/>
          <w:szCs w:val="32"/>
        </w:rPr>
        <w:t>课程体系由通识必修课、专业基础课、专业课、选修课和实践教学五类部分组成。</w:t>
      </w:r>
    </w:p>
    <w:p w:rsidR="000F569F" w:rsidRPr="00260684" w:rsidRDefault="000F569F" w:rsidP="002E1A39">
      <w:pPr>
        <w:widowControl/>
        <w:spacing w:line="560" w:lineRule="exact"/>
        <w:ind w:firstLineChars="200" w:firstLine="640"/>
        <w:jc w:val="left"/>
        <w:textAlignment w:val="top"/>
        <w:rPr>
          <w:rFonts w:ascii="仿宋" w:eastAsia="仿宋" w:hAnsi="仿宋" w:cs="仿宋_GB2312"/>
          <w:kern w:val="0"/>
          <w:sz w:val="32"/>
          <w:szCs w:val="32"/>
        </w:rPr>
      </w:pPr>
      <w:r w:rsidRPr="00260684">
        <w:rPr>
          <w:rFonts w:ascii="仿宋" w:eastAsia="仿宋" w:hAnsi="仿宋" w:cs="仿宋_GB2312" w:hint="eastAsia"/>
          <w:kern w:val="0"/>
          <w:sz w:val="32"/>
          <w:szCs w:val="32"/>
        </w:rPr>
        <w:t>（</w:t>
      </w:r>
      <w:r w:rsidRPr="00260684">
        <w:rPr>
          <w:rFonts w:ascii="仿宋" w:eastAsia="仿宋" w:hAnsi="仿宋" w:cs="仿宋_GB2312"/>
          <w:kern w:val="0"/>
          <w:sz w:val="32"/>
          <w:szCs w:val="32"/>
        </w:rPr>
        <w:t>1</w:t>
      </w:r>
      <w:r w:rsidRPr="00260684">
        <w:rPr>
          <w:rFonts w:ascii="仿宋" w:eastAsia="仿宋" w:hAnsi="仿宋" w:cs="仿宋_GB2312" w:hint="eastAsia"/>
          <w:kern w:val="0"/>
          <w:sz w:val="32"/>
          <w:szCs w:val="32"/>
        </w:rPr>
        <w:t>）通识必修课：指全校各专业共同开设的课程，包括形势与政策课、军事理论课、思想政治理论课、大学英语课、公共体育课、大学生创业就业指导课程、职业生涯规划、计算机类课程、大学生心理健康课程</w:t>
      </w:r>
      <w:r w:rsidR="00F90320">
        <w:rPr>
          <w:rFonts w:ascii="仿宋" w:eastAsia="仿宋" w:hAnsi="仿宋" w:cs="仿宋_GB2312" w:hint="eastAsia"/>
          <w:kern w:val="0"/>
          <w:sz w:val="32"/>
          <w:szCs w:val="32"/>
        </w:rPr>
        <w:t>及医学人文类课程</w:t>
      </w:r>
      <w:r w:rsidRPr="00260684">
        <w:rPr>
          <w:rFonts w:ascii="仿宋" w:eastAsia="仿宋" w:hAnsi="仿宋" w:cs="仿宋_GB2312" w:hint="eastAsia"/>
          <w:kern w:val="0"/>
          <w:sz w:val="32"/>
          <w:szCs w:val="32"/>
        </w:rPr>
        <w:t>等，须按照学校统一要求设置。</w:t>
      </w:r>
    </w:p>
    <w:p w:rsidR="000F569F" w:rsidRPr="00260684" w:rsidRDefault="000F569F" w:rsidP="007D36DD">
      <w:pPr>
        <w:widowControl/>
        <w:spacing w:line="560" w:lineRule="exact"/>
        <w:ind w:firstLineChars="200" w:firstLine="640"/>
        <w:jc w:val="left"/>
        <w:textAlignment w:val="top"/>
        <w:rPr>
          <w:rFonts w:ascii="仿宋" w:eastAsia="仿宋" w:hAnsi="仿宋" w:cs="仿宋_GB2312"/>
          <w:kern w:val="0"/>
          <w:sz w:val="32"/>
          <w:szCs w:val="32"/>
        </w:rPr>
      </w:pPr>
      <w:r w:rsidRPr="00260684">
        <w:rPr>
          <w:rFonts w:ascii="仿宋" w:eastAsia="仿宋" w:hAnsi="仿宋" w:cs="仿宋_GB2312" w:hint="eastAsia"/>
          <w:kern w:val="0"/>
          <w:sz w:val="32"/>
          <w:szCs w:val="32"/>
        </w:rPr>
        <w:t>《大学英语》，《计算机》继续按照宁夏医科大学公共课改革实施方案实施分级教学，应采用第一课堂与第二课堂</w:t>
      </w:r>
      <w:r w:rsidRPr="00260684">
        <w:rPr>
          <w:rFonts w:ascii="仿宋" w:eastAsia="仿宋" w:hAnsi="仿宋" w:cs="仿宋_GB2312" w:hint="eastAsia"/>
          <w:kern w:val="0"/>
          <w:sz w:val="32"/>
          <w:szCs w:val="32"/>
        </w:rPr>
        <w:lastRenderedPageBreak/>
        <w:t>相结合的教学模式，每学期滚动开设，允许学生自主选择学习时间。其他课程设置保持不变，课程详细安排见附件。</w:t>
      </w:r>
    </w:p>
    <w:p w:rsidR="000F569F" w:rsidRPr="00260684" w:rsidRDefault="000F569F" w:rsidP="004A377E">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hint="eastAsia"/>
          <w:kern w:val="0"/>
          <w:sz w:val="32"/>
          <w:szCs w:val="32"/>
        </w:rPr>
        <w:t>（</w:t>
      </w:r>
      <w:r w:rsidRPr="00260684">
        <w:rPr>
          <w:rFonts w:ascii="仿宋" w:eastAsia="仿宋" w:hAnsi="仿宋" w:cs="仿宋_GB2312"/>
          <w:kern w:val="0"/>
          <w:sz w:val="32"/>
          <w:szCs w:val="32"/>
        </w:rPr>
        <w:t>2</w:t>
      </w:r>
      <w:r w:rsidRPr="00260684">
        <w:rPr>
          <w:rFonts w:ascii="仿宋" w:eastAsia="仿宋" w:hAnsi="仿宋" w:cs="仿宋_GB2312" w:hint="eastAsia"/>
          <w:kern w:val="0"/>
          <w:sz w:val="32"/>
          <w:szCs w:val="32"/>
        </w:rPr>
        <w:t>）专业基础课：指学生必需掌握的专业基本理论、基本知识和基本技能的课程，应选择统一规范的课程平台，合理安排授课学期。</w:t>
      </w:r>
    </w:p>
    <w:p w:rsidR="000F569F" w:rsidRPr="00260684" w:rsidRDefault="000F569F" w:rsidP="004A377E">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hint="eastAsia"/>
          <w:kern w:val="0"/>
          <w:sz w:val="32"/>
          <w:szCs w:val="32"/>
        </w:rPr>
        <w:t>（</w:t>
      </w:r>
      <w:r w:rsidRPr="00260684">
        <w:rPr>
          <w:rFonts w:ascii="仿宋" w:eastAsia="仿宋" w:hAnsi="仿宋" w:cs="仿宋_GB2312"/>
          <w:kern w:val="0"/>
          <w:sz w:val="32"/>
          <w:szCs w:val="32"/>
        </w:rPr>
        <w:t>3</w:t>
      </w:r>
      <w:r w:rsidRPr="00260684">
        <w:rPr>
          <w:rFonts w:ascii="仿宋" w:eastAsia="仿宋" w:hAnsi="仿宋" w:cs="仿宋_GB2312" w:hint="eastAsia"/>
          <w:kern w:val="0"/>
          <w:sz w:val="32"/>
          <w:szCs w:val="32"/>
        </w:rPr>
        <w:t>）专业课：指从事本专业或相近专业工作所需的相关课程和专业学习的延伸课程。</w:t>
      </w:r>
    </w:p>
    <w:p w:rsidR="000F569F" w:rsidRPr="00B85D2D" w:rsidRDefault="000F569F" w:rsidP="004A377E">
      <w:pPr>
        <w:tabs>
          <w:tab w:val="left" w:pos="3015"/>
        </w:tabs>
        <w:adjustRightInd w:val="0"/>
        <w:snapToGrid w:val="0"/>
        <w:spacing w:line="300" w:lineRule="auto"/>
        <w:ind w:firstLineChars="181" w:firstLine="579"/>
        <w:rPr>
          <w:rFonts w:ascii="仿宋" w:eastAsia="仿宋" w:hAnsi="仿宋" w:cs="仿宋_GB2312"/>
          <w:color w:val="000000" w:themeColor="text1"/>
          <w:kern w:val="0"/>
          <w:sz w:val="32"/>
          <w:szCs w:val="32"/>
        </w:rPr>
      </w:pPr>
      <w:r w:rsidRPr="00B85D2D">
        <w:rPr>
          <w:rFonts w:ascii="仿宋" w:eastAsia="仿宋" w:hAnsi="仿宋" w:cs="仿宋_GB2312" w:hint="eastAsia"/>
          <w:color w:val="000000" w:themeColor="text1"/>
          <w:kern w:val="0"/>
          <w:sz w:val="32"/>
          <w:szCs w:val="32"/>
        </w:rPr>
        <w:t>（</w:t>
      </w:r>
      <w:r w:rsidRPr="00B85D2D">
        <w:rPr>
          <w:rFonts w:ascii="仿宋" w:eastAsia="仿宋" w:hAnsi="仿宋" w:cs="仿宋_GB2312"/>
          <w:color w:val="000000" w:themeColor="text1"/>
          <w:kern w:val="0"/>
          <w:sz w:val="32"/>
          <w:szCs w:val="32"/>
        </w:rPr>
        <w:t>4</w:t>
      </w:r>
      <w:r w:rsidR="005752A2" w:rsidRPr="00B85D2D">
        <w:rPr>
          <w:rFonts w:ascii="仿宋" w:eastAsia="仿宋" w:hAnsi="仿宋" w:cs="仿宋_GB2312" w:hint="eastAsia"/>
          <w:color w:val="000000" w:themeColor="text1"/>
          <w:kern w:val="0"/>
          <w:sz w:val="32"/>
          <w:szCs w:val="32"/>
        </w:rPr>
        <w:t>）</w:t>
      </w:r>
      <w:r w:rsidRPr="00B85D2D">
        <w:rPr>
          <w:rFonts w:ascii="仿宋" w:eastAsia="仿宋" w:hAnsi="仿宋" w:cs="仿宋_GB2312" w:hint="eastAsia"/>
          <w:color w:val="000000" w:themeColor="text1"/>
          <w:kern w:val="0"/>
          <w:sz w:val="32"/>
          <w:szCs w:val="32"/>
        </w:rPr>
        <w:t>选修课：指面向全校所有专业开设的选修课程。</w:t>
      </w:r>
      <w:r w:rsidR="00B000F7" w:rsidRPr="00B85D2D">
        <w:rPr>
          <w:rFonts w:ascii="仿宋" w:eastAsia="仿宋" w:hAnsi="仿宋" w:cs="仿宋_GB2312" w:hint="eastAsia"/>
          <w:color w:val="000000" w:themeColor="text1"/>
          <w:kern w:val="0"/>
          <w:sz w:val="32"/>
          <w:szCs w:val="32"/>
        </w:rPr>
        <w:t>包括</w:t>
      </w:r>
      <w:r w:rsidR="003A0113" w:rsidRPr="00B85D2D">
        <w:rPr>
          <w:rFonts w:ascii="仿宋" w:eastAsia="仿宋" w:hAnsi="仿宋" w:cs="仿宋_GB2312" w:hint="eastAsia"/>
          <w:color w:val="000000" w:themeColor="text1"/>
          <w:kern w:val="0"/>
          <w:sz w:val="32"/>
          <w:szCs w:val="32"/>
        </w:rPr>
        <w:t>限定性</w:t>
      </w:r>
      <w:r w:rsidR="00B000F7" w:rsidRPr="00B85D2D">
        <w:rPr>
          <w:rFonts w:ascii="仿宋" w:eastAsia="仿宋" w:hAnsi="仿宋" w:cs="仿宋_GB2312" w:hint="eastAsia"/>
          <w:color w:val="000000" w:themeColor="text1"/>
          <w:kern w:val="0"/>
          <w:sz w:val="32"/>
          <w:szCs w:val="32"/>
        </w:rPr>
        <w:t>选修课</w:t>
      </w:r>
      <w:r w:rsidR="003A0113" w:rsidRPr="00B85D2D">
        <w:rPr>
          <w:rFonts w:ascii="仿宋" w:eastAsia="仿宋" w:hAnsi="仿宋" w:cs="仿宋_GB2312" w:hint="eastAsia"/>
          <w:color w:val="000000" w:themeColor="text1"/>
          <w:kern w:val="0"/>
          <w:sz w:val="32"/>
          <w:szCs w:val="32"/>
        </w:rPr>
        <w:t>、非限定性选修课</w:t>
      </w:r>
      <w:r w:rsidR="00B000F7" w:rsidRPr="00B85D2D">
        <w:rPr>
          <w:rFonts w:ascii="仿宋" w:eastAsia="仿宋" w:hAnsi="仿宋" w:cs="仿宋_GB2312" w:hint="eastAsia"/>
          <w:color w:val="000000" w:themeColor="text1"/>
          <w:kern w:val="0"/>
          <w:sz w:val="32"/>
          <w:szCs w:val="32"/>
        </w:rPr>
        <w:t>和网络通识选修课</w:t>
      </w:r>
      <w:r w:rsidR="00AD7FEA" w:rsidRPr="00B85D2D">
        <w:rPr>
          <w:rFonts w:ascii="仿宋" w:eastAsia="仿宋" w:hAnsi="仿宋" w:cs="仿宋_GB2312" w:hint="eastAsia"/>
          <w:color w:val="000000" w:themeColor="text1"/>
          <w:kern w:val="0"/>
          <w:sz w:val="32"/>
          <w:szCs w:val="32"/>
        </w:rPr>
        <w:t>。</w:t>
      </w:r>
      <w:r w:rsidR="003A0113" w:rsidRPr="00B85D2D">
        <w:rPr>
          <w:rFonts w:ascii="仿宋" w:eastAsia="仿宋" w:hAnsi="仿宋" w:cs="仿宋_GB2312" w:hint="eastAsia"/>
          <w:color w:val="000000" w:themeColor="text1"/>
          <w:kern w:val="0"/>
          <w:sz w:val="32"/>
          <w:szCs w:val="32"/>
        </w:rPr>
        <w:t>其中各专业自主设置限定性选修课6-8门，学生在其中任选</w:t>
      </w:r>
      <w:r w:rsidR="00B14D71">
        <w:rPr>
          <w:rFonts w:ascii="仿宋" w:eastAsia="仿宋" w:hAnsi="仿宋" w:cs="仿宋_GB2312" w:hint="eastAsia"/>
          <w:color w:val="000000" w:themeColor="text1"/>
          <w:kern w:val="0"/>
          <w:sz w:val="32"/>
          <w:szCs w:val="32"/>
        </w:rPr>
        <w:t>4</w:t>
      </w:r>
      <w:r w:rsidR="003A0113" w:rsidRPr="00B85D2D">
        <w:rPr>
          <w:rFonts w:ascii="仿宋" w:eastAsia="仿宋" w:hAnsi="仿宋" w:cs="仿宋_GB2312" w:hint="eastAsia"/>
          <w:color w:val="000000" w:themeColor="text1"/>
          <w:kern w:val="0"/>
          <w:sz w:val="32"/>
          <w:szCs w:val="32"/>
        </w:rPr>
        <w:t>-</w:t>
      </w:r>
      <w:r w:rsidR="00B14D71">
        <w:rPr>
          <w:rFonts w:ascii="仿宋" w:eastAsia="仿宋" w:hAnsi="仿宋" w:cs="仿宋_GB2312" w:hint="eastAsia"/>
          <w:color w:val="000000" w:themeColor="text1"/>
          <w:kern w:val="0"/>
          <w:sz w:val="32"/>
          <w:szCs w:val="32"/>
        </w:rPr>
        <w:t>5</w:t>
      </w:r>
      <w:r w:rsidR="003A0113" w:rsidRPr="00B85D2D">
        <w:rPr>
          <w:rFonts w:ascii="仿宋" w:eastAsia="仿宋" w:hAnsi="仿宋" w:cs="仿宋_GB2312" w:hint="eastAsia"/>
          <w:color w:val="000000" w:themeColor="text1"/>
          <w:kern w:val="0"/>
          <w:sz w:val="32"/>
          <w:szCs w:val="32"/>
        </w:rPr>
        <w:t>门，共计3-5学分，非限定</w:t>
      </w:r>
      <w:r w:rsidR="00AD7FEA" w:rsidRPr="00B85D2D">
        <w:rPr>
          <w:rFonts w:ascii="仿宋" w:eastAsia="仿宋" w:hAnsi="仿宋" w:cs="仿宋_GB2312" w:hint="eastAsia"/>
          <w:color w:val="000000" w:themeColor="text1"/>
          <w:kern w:val="0"/>
          <w:sz w:val="32"/>
          <w:szCs w:val="32"/>
        </w:rPr>
        <w:t>性</w:t>
      </w:r>
      <w:r w:rsidR="003A0113" w:rsidRPr="00B85D2D">
        <w:rPr>
          <w:rFonts w:ascii="仿宋" w:eastAsia="仿宋" w:hAnsi="仿宋" w:cs="仿宋_GB2312" w:hint="eastAsia"/>
          <w:color w:val="000000" w:themeColor="text1"/>
          <w:kern w:val="0"/>
          <w:sz w:val="32"/>
          <w:szCs w:val="32"/>
        </w:rPr>
        <w:t>选修课为全校公共选修课</w:t>
      </w:r>
      <w:r w:rsidR="00AD7FEA" w:rsidRPr="00B85D2D">
        <w:rPr>
          <w:rFonts w:ascii="仿宋" w:eastAsia="仿宋" w:hAnsi="仿宋" w:cs="仿宋_GB2312" w:hint="eastAsia"/>
          <w:color w:val="000000" w:themeColor="text1"/>
          <w:kern w:val="0"/>
          <w:sz w:val="32"/>
          <w:szCs w:val="32"/>
        </w:rPr>
        <w:t>，本科专业学生不少于</w:t>
      </w:r>
      <w:r w:rsidR="00AD7FEA" w:rsidRPr="00B85D2D">
        <w:rPr>
          <w:rFonts w:ascii="仿宋" w:eastAsia="仿宋" w:hAnsi="仿宋" w:cs="仿宋_GB2312"/>
          <w:color w:val="000000" w:themeColor="text1"/>
          <w:kern w:val="0"/>
          <w:sz w:val="32"/>
          <w:szCs w:val="32"/>
        </w:rPr>
        <w:t>15</w:t>
      </w:r>
      <w:r w:rsidR="00AD7FEA" w:rsidRPr="00B85D2D">
        <w:rPr>
          <w:rFonts w:ascii="仿宋" w:eastAsia="仿宋" w:hAnsi="仿宋" w:cs="仿宋_GB2312" w:hint="eastAsia"/>
          <w:color w:val="000000" w:themeColor="text1"/>
          <w:kern w:val="0"/>
          <w:sz w:val="32"/>
          <w:szCs w:val="32"/>
        </w:rPr>
        <w:t>学分（网络通识课不超过5分）。</w:t>
      </w:r>
    </w:p>
    <w:p w:rsidR="000F569F" w:rsidRPr="00260684" w:rsidRDefault="000F569F" w:rsidP="004A377E">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hint="eastAsia"/>
          <w:kern w:val="0"/>
          <w:sz w:val="32"/>
          <w:szCs w:val="32"/>
        </w:rPr>
        <w:t>（</w:t>
      </w:r>
      <w:r w:rsidRPr="00260684">
        <w:rPr>
          <w:rFonts w:ascii="仿宋" w:eastAsia="仿宋" w:hAnsi="仿宋" w:cs="仿宋_GB2312"/>
          <w:kern w:val="0"/>
          <w:sz w:val="32"/>
          <w:szCs w:val="32"/>
        </w:rPr>
        <w:t>5</w:t>
      </w:r>
      <w:r w:rsidRPr="00260684">
        <w:rPr>
          <w:rFonts w:ascii="仿宋" w:eastAsia="仿宋" w:hAnsi="仿宋" w:cs="仿宋_GB2312" w:hint="eastAsia"/>
          <w:kern w:val="0"/>
          <w:sz w:val="32"/>
          <w:szCs w:val="32"/>
        </w:rPr>
        <w:t>）实践教学：各专业严格按照教育部《普通高等学校本科专业目录和专业介绍（</w:t>
      </w:r>
      <w:r w:rsidRPr="00260684">
        <w:rPr>
          <w:rFonts w:ascii="仿宋" w:eastAsia="仿宋" w:hAnsi="仿宋" w:cs="仿宋_GB2312"/>
          <w:kern w:val="0"/>
          <w:sz w:val="32"/>
          <w:szCs w:val="32"/>
        </w:rPr>
        <w:t>2012</w:t>
      </w:r>
      <w:r w:rsidRPr="00260684">
        <w:rPr>
          <w:rFonts w:ascii="仿宋" w:eastAsia="仿宋" w:hAnsi="仿宋" w:cs="仿宋_GB2312" w:hint="eastAsia"/>
          <w:kern w:val="0"/>
          <w:sz w:val="32"/>
          <w:szCs w:val="32"/>
        </w:rPr>
        <w:t>年）》及国家本科教育标准制定。</w:t>
      </w:r>
    </w:p>
    <w:p w:rsidR="000F569F" w:rsidRPr="00260684" w:rsidRDefault="000F569F" w:rsidP="00162845">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hint="eastAsia"/>
          <w:kern w:val="0"/>
          <w:sz w:val="32"/>
          <w:szCs w:val="32"/>
        </w:rPr>
        <w:t>五、工作程序</w:t>
      </w:r>
    </w:p>
    <w:p w:rsidR="000F569F" w:rsidRPr="00260684" w:rsidRDefault="000F569F" w:rsidP="00162845">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hint="eastAsia"/>
          <w:kern w:val="0"/>
          <w:sz w:val="32"/>
          <w:szCs w:val="32"/>
        </w:rPr>
        <w:t>培养方案的修订在校长、副校长领导下，由教务处组织进行；各专业在</w:t>
      </w:r>
      <w:r w:rsidR="00DF65D0">
        <w:rPr>
          <w:rFonts w:ascii="仿宋" w:eastAsia="仿宋" w:hAnsi="仿宋" w:cs="仿宋_GB2312" w:hint="eastAsia"/>
          <w:kern w:val="0"/>
          <w:sz w:val="32"/>
          <w:szCs w:val="32"/>
        </w:rPr>
        <w:t>学院</w:t>
      </w:r>
      <w:r w:rsidRPr="00260684">
        <w:rPr>
          <w:rFonts w:ascii="仿宋" w:eastAsia="仿宋" w:hAnsi="仿宋" w:cs="仿宋_GB2312" w:hint="eastAsia"/>
          <w:kern w:val="0"/>
          <w:sz w:val="32"/>
          <w:szCs w:val="32"/>
        </w:rPr>
        <w:t>领导的主持下修订，经</w:t>
      </w:r>
      <w:r w:rsidR="00550111">
        <w:rPr>
          <w:rFonts w:ascii="仿宋" w:eastAsia="仿宋" w:hAnsi="仿宋" w:cs="仿宋_GB2312" w:hint="eastAsia"/>
          <w:kern w:val="0"/>
          <w:sz w:val="32"/>
          <w:szCs w:val="32"/>
        </w:rPr>
        <w:t>学院</w:t>
      </w:r>
      <w:r w:rsidRPr="00260684">
        <w:rPr>
          <w:rFonts w:ascii="仿宋" w:eastAsia="仿宋" w:hAnsi="仿宋" w:cs="仿宋_GB2312" w:hint="eastAsia"/>
          <w:kern w:val="0"/>
          <w:sz w:val="32"/>
          <w:szCs w:val="32"/>
        </w:rPr>
        <w:t>院、系学科专家</w:t>
      </w:r>
      <w:r w:rsidR="00DF65D0">
        <w:rPr>
          <w:rFonts w:ascii="仿宋" w:eastAsia="仿宋" w:hAnsi="仿宋" w:cs="仿宋_GB2312" w:hint="eastAsia"/>
          <w:kern w:val="0"/>
          <w:sz w:val="32"/>
          <w:szCs w:val="32"/>
        </w:rPr>
        <w:t>、学生代表等相关利益方代表共同参与</w:t>
      </w:r>
      <w:r w:rsidR="00DF65D0" w:rsidRPr="00260684">
        <w:rPr>
          <w:rFonts w:ascii="仿宋" w:eastAsia="仿宋" w:hAnsi="仿宋" w:cs="仿宋_GB2312" w:hint="eastAsia"/>
          <w:kern w:val="0"/>
          <w:sz w:val="32"/>
          <w:szCs w:val="32"/>
        </w:rPr>
        <w:t>修订，</w:t>
      </w:r>
      <w:r w:rsidRPr="00260684">
        <w:rPr>
          <w:rFonts w:ascii="仿宋" w:eastAsia="仿宋" w:hAnsi="仿宋" w:cs="仿宋_GB2312" w:hint="eastAsia"/>
          <w:kern w:val="0"/>
          <w:sz w:val="32"/>
          <w:szCs w:val="32"/>
        </w:rPr>
        <w:t>审议、报学校审批；教务处组织学校教学指导委员会审定后，经校长办公会批准，统一编印后下发执行。</w:t>
      </w:r>
    </w:p>
    <w:p w:rsidR="000F569F" w:rsidRPr="00260684" w:rsidRDefault="000F569F" w:rsidP="00162845">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1</w:t>
      </w:r>
      <w:r w:rsidRPr="00260684">
        <w:rPr>
          <w:rFonts w:ascii="仿宋" w:eastAsia="仿宋" w:hAnsi="仿宋" w:cs="仿宋_GB2312" w:hint="eastAsia"/>
          <w:kern w:val="0"/>
          <w:sz w:val="32"/>
          <w:szCs w:val="32"/>
        </w:rPr>
        <w:t>．培养方案修订领导小组办公室</w:t>
      </w:r>
      <w:r w:rsidRPr="00260684">
        <w:rPr>
          <w:rFonts w:ascii="仿宋" w:eastAsia="仿宋" w:hAnsi="仿宋" w:cs="仿宋_GB2312"/>
          <w:kern w:val="0"/>
          <w:sz w:val="32"/>
          <w:szCs w:val="32"/>
        </w:rPr>
        <w:t>(</w:t>
      </w:r>
      <w:r w:rsidRPr="00260684">
        <w:rPr>
          <w:rFonts w:ascii="仿宋" w:eastAsia="仿宋" w:hAnsi="仿宋" w:cs="仿宋_GB2312" w:hint="eastAsia"/>
          <w:kern w:val="0"/>
          <w:sz w:val="32"/>
          <w:szCs w:val="32"/>
        </w:rPr>
        <w:t>教务处</w:t>
      </w:r>
      <w:r w:rsidRPr="00260684">
        <w:rPr>
          <w:rFonts w:ascii="仿宋" w:eastAsia="仿宋" w:hAnsi="仿宋" w:cs="仿宋_GB2312"/>
          <w:kern w:val="0"/>
          <w:sz w:val="32"/>
          <w:szCs w:val="32"/>
        </w:rPr>
        <w:t>)</w:t>
      </w:r>
      <w:r w:rsidRPr="00260684">
        <w:rPr>
          <w:rFonts w:ascii="仿宋" w:eastAsia="仿宋" w:hAnsi="仿宋" w:cs="仿宋_GB2312" w:hint="eastAsia"/>
          <w:kern w:val="0"/>
          <w:sz w:val="32"/>
          <w:szCs w:val="32"/>
        </w:rPr>
        <w:t>负责组织培养方案修订的具体工作，制订培养方案修订工作计划及拟订培养方案修订指导思想及基本原则、课程模块总体框架和优化课程设置基本要求等，并抄送各学院讨论、研究、确定基本方案，将确定的基本方案提交学校教学工作指导委员会讨</w:t>
      </w:r>
      <w:r w:rsidRPr="00260684">
        <w:rPr>
          <w:rFonts w:ascii="仿宋" w:eastAsia="仿宋" w:hAnsi="仿宋" w:cs="仿宋_GB2312" w:hint="eastAsia"/>
          <w:kern w:val="0"/>
          <w:sz w:val="32"/>
          <w:szCs w:val="32"/>
        </w:rPr>
        <w:lastRenderedPageBreak/>
        <w:t>论、下发至各学院执行。</w:t>
      </w:r>
    </w:p>
    <w:p w:rsidR="000F569F" w:rsidRPr="00260684" w:rsidRDefault="000F569F" w:rsidP="001C1C3A">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 xml:space="preserve">2. </w:t>
      </w:r>
      <w:r w:rsidRPr="00260684">
        <w:rPr>
          <w:rFonts w:ascii="仿宋" w:eastAsia="仿宋" w:hAnsi="仿宋" w:cs="仿宋_GB2312" w:hint="eastAsia"/>
          <w:kern w:val="0"/>
          <w:sz w:val="32"/>
          <w:szCs w:val="32"/>
        </w:rPr>
        <w:t>各学院负责修订所在学院的各</w:t>
      </w:r>
      <w:r w:rsidR="00A63A75">
        <w:rPr>
          <w:rFonts w:ascii="仿宋" w:eastAsia="仿宋" w:hAnsi="仿宋" w:cs="仿宋_GB2312" w:hint="eastAsia"/>
          <w:kern w:val="0"/>
          <w:sz w:val="32"/>
          <w:szCs w:val="32"/>
        </w:rPr>
        <w:t>本科</w:t>
      </w:r>
      <w:r w:rsidRPr="00260684">
        <w:rPr>
          <w:rFonts w:ascii="仿宋" w:eastAsia="仿宋" w:hAnsi="仿宋" w:cs="仿宋_GB2312" w:hint="eastAsia"/>
          <w:kern w:val="0"/>
          <w:sz w:val="32"/>
          <w:szCs w:val="32"/>
        </w:rPr>
        <w:t>培养方案（含教育部卓越医生培养方案、临床医学专业来华留学生培养方案）。</w:t>
      </w:r>
    </w:p>
    <w:p w:rsidR="000F569F" w:rsidRPr="00260684" w:rsidRDefault="000F569F" w:rsidP="00695538">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3</w:t>
      </w:r>
      <w:r w:rsidRPr="00260684">
        <w:rPr>
          <w:rFonts w:ascii="仿宋" w:eastAsia="仿宋" w:hAnsi="仿宋" w:cs="仿宋_GB2312" w:hint="eastAsia"/>
          <w:kern w:val="0"/>
          <w:sz w:val="32"/>
          <w:szCs w:val="32"/>
        </w:rPr>
        <w:t>．学校教学工作指导委员会负责培养方案的审议工作。</w:t>
      </w:r>
    </w:p>
    <w:p w:rsidR="000F569F" w:rsidRPr="00260684" w:rsidRDefault="000F569F" w:rsidP="00260684">
      <w:pPr>
        <w:tabs>
          <w:tab w:val="left" w:pos="3015"/>
        </w:tabs>
        <w:adjustRightInd w:val="0"/>
        <w:snapToGrid w:val="0"/>
        <w:spacing w:line="300" w:lineRule="auto"/>
        <w:ind w:firstLineChars="181" w:firstLine="581"/>
        <w:rPr>
          <w:rFonts w:ascii="仿宋" w:eastAsia="仿宋" w:hAnsi="仿宋" w:cs="仿宋_GB2312"/>
          <w:b/>
          <w:kern w:val="0"/>
          <w:sz w:val="32"/>
          <w:szCs w:val="32"/>
          <w:u w:val="single"/>
        </w:rPr>
      </w:pPr>
      <w:r w:rsidRPr="00260684">
        <w:rPr>
          <w:rFonts w:ascii="仿宋" w:eastAsia="仿宋" w:hAnsi="仿宋" w:cs="仿宋_GB2312" w:hint="eastAsia"/>
          <w:b/>
          <w:kern w:val="0"/>
          <w:sz w:val="32"/>
          <w:szCs w:val="32"/>
          <w:u w:val="single"/>
        </w:rPr>
        <w:t>注：各学院修订后的培养方案应由分管教学的领导在定稿的方案上签名，并附上关于培养方案制订的相关讨论记录及新旧培养方案课程设置对比分析。</w:t>
      </w:r>
    </w:p>
    <w:p w:rsidR="000F569F" w:rsidRPr="00260684" w:rsidRDefault="000F569F" w:rsidP="00695538">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4</w:t>
      </w:r>
      <w:r w:rsidRPr="00260684">
        <w:rPr>
          <w:rFonts w:ascii="仿宋" w:eastAsia="仿宋" w:hAnsi="仿宋" w:cs="仿宋_GB2312" w:hint="eastAsia"/>
          <w:kern w:val="0"/>
          <w:sz w:val="32"/>
          <w:szCs w:val="32"/>
        </w:rPr>
        <w:t>．具体要求</w:t>
      </w:r>
    </w:p>
    <w:p w:rsidR="000F569F" w:rsidRPr="00260684" w:rsidRDefault="000F569F" w:rsidP="00B036C7">
      <w:pPr>
        <w:tabs>
          <w:tab w:val="left" w:pos="3015"/>
        </w:tabs>
        <w:adjustRightInd w:val="0"/>
        <w:snapToGrid w:val="0"/>
        <w:spacing w:line="300" w:lineRule="auto"/>
        <w:ind w:firstLineChars="200" w:firstLine="640"/>
        <w:rPr>
          <w:rFonts w:ascii="仿宋" w:eastAsia="仿宋" w:hAnsi="仿宋" w:cs="仿宋_GB2312"/>
          <w:kern w:val="0"/>
          <w:sz w:val="32"/>
          <w:szCs w:val="32"/>
        </w:rPr>
      </w:pPr>
      <w:r w:rsidRPr="00260684">
        <w:rPr>
          <w:rFonts w:ascii="仿宋" w:eastAsia="仿宋" w:hAnsi="仿宋" w:cs="仿宋_GB2312"/>
          <w:kern w:val="0"/>
          <w:sz w:val="32"/>
          <w:szCs w:val="32"/>
        </w:rPr>
        <w:t xml:space="preserve">(1) </w:t>
      </w:r>
      <w:r w:rsidRPr="00260684">
        <w:rPr>
          <w:rFonts w:ascii="仿宋" w:eastAsia="仿宋" w:hAnsi="仿宋" w:cs="仿宋_GB2312" w:hint="eastAsia"/>
          <w:kern w:val="0"/>
          <w:sz w:val="32"/>
          <w:szCs w:val="32"/>
        </w:rPr>
        <w:t>各教学单位要充分都要充分真正认识到修订培养方案的必要性和迫切性，使全体教师广泛的参与修订，高度重视，充分发挥专家教授的作用，充分发挥学院、系、教研室的作用。</w:t>
      </w:r>
    </w:p>
    <w:p w:rsidR="000F569F" w:rsidRPr="00260684" w:rsidRDefault="000F569F" w:rsidP="004A4B7D">
      <w:pPr>
        <w:spacing w:line="500" w:lineRule="exact"/>
        <w:ind w:firstLineChars="200" w:firstLine="640"/>
        <w:rPr>
          <w:rFonts w:ascii="仿宋" w:eastAsia="仿宋" w:hAnsi="仿宋" w:cs="仿宋_GB2312"/>
          <w:kern w:val="0"/>
          <w:sz w:val="32"/>
          <w:szCs w:val="32"/>
        </w:rPr>
      </w:pPr>
      <w:r w:rsidRPr="00260684">
        <w:rPr>
          <w:rFonts w:ascii="仿宋" w:eastAsia="仿宋" w:hAnsi="仿宋" w:cs="仿宋_GB2312"/>
          <w:kern w:val="0"/>
          <w:sz w:val="32"/>
          <w:szCs w:val="32"/>
        </w:rPr>
        <w:t>(2)</w:t>
      </w:r>
      <w:r w:rsidRPr="00260684">
        <w:rPr>
          <w:rFonts w:ascii="仿宋" w:eastAsia="仿宋" w:hAnsi="仿宋" w:cs="仿宋_GB2312" w:hint="eastAsia"/>
          <w:kern w:val="0"/>
          <w:sz w:val="32"/>
          <w:szCs w:val="32"/>
        </w:rPr>
        <w:t>各学院要组织全体教师认真学习国内外有关医学教育教学改革的材料，</w:t>
      </w:r>
      <w:r w:rsidR="004A4B7D" w:rsidRPr="004A4B7D">
        <w:rPr>
          <w:rFonts w:ascii="仿宋" w:eastAsia="仿宋" w:hAnsi="仿宋" w:cs="仿宋_GB2312" w:hint="eastAsia"/>
          <w:kern w:val="0"/>
          <w:sz w:val="32"/>
          <w:szCs w:val="32"/>
        </w:rPr>
        <w:t>应广泛征询教师、学生、校内外专家和专业建设指导委员会意见，</w:t>
      </w:r>
      <w:r w:rsidRPr="00260684">
        <w:rPr>
          <w:rFonts w:ascii="仿宋" w:eastAsia="仿宋" w:hAnsi="仿宋" w:cs="仿宋_GB2312" w:hint="eastAsia"/>
          <w:kern w:val="0"/>
          <w:sz w:val="32"/>
          <w:szCs w:val="32"/>
        </w:rPr>
        <w:t>在充分论证和广泛调研的基础上，提出各类课程安排的初步意见，并对所制订的培养方案进行反复的讨论、修改，在课程体系、课程名称和学时学分安排上达成共识。</w:t>
      </w:r>
    </w:p>
    <w:p w:rsidR="000F569F" w:rsidRPr="00260684" w:rsidRDefault="000F569F" w:rsidP="00B036C7">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 xml:space="preserve">(3) </w:t>
      </w:r>
      <w:r w:rsidRPr="00260684">
        <w:rPr>
          <w:rFonts w:ascii="仿宋" w:eastAsia="仿宋" w:hAnsi="仿宋" w:cs="仿宋_GB2312" w:hint="eastAsia"/>
          <w:kern w:val="0"/>
          <w:sz w:val="32"/>
          <w:szCs w:val="32"/>
        </w:rPr>
        <w:t>各学院在修订过程中要注意与本专业相关学院间的协调工作，既要尊重其它学院的意见，又要根据有关精神和原则妥善处理各方面矛盾，使之统一到专业培养目标上来。</w:t>
      </w:r>
    </w:p>
    <w:p w:rsidR="000F569F" w:rsidRPr="00260684" w:rsidRDefault="000F569F" w:rsidP="0014630F">
      <w:pPr>
        <w:tabs>
          <w:tab w:val="left" w:pos="3015"/>
        </w:tabs>
        <w:adjustRightInd w:val="0"/>
        <w:snapToGrid w:val="0"/>
        <w:spacing w:line="300" w:lineRule="auto"/>
        <w:ind w:firstLineChars="181" w:firstLine="579"/>
        <w:rPr>
          <w:rFonts w:ascii="仿宋" w:eastAsia="仿宋" w:hAnsi="仿宋" w:cs="仿宋_GB2312"/>
          <w:kern w:val="0"/>
          <w:sz w:val="32"/>
          <w:szCs w:val="32"/>
        </w:rPr>
      </w:pPr>
      <w:r w:rsidRPr="00260684">
        <w:rPr>
          <w:rFonts w:ascii="仿宋" w:eastAsia="仿宋" w:hAnsi="仿宋" w:cs="仿宋_GB2312"/>
          <w:kern w:val="0"/>
          <w:sz w:val="32"/>
          <w:szCs w:val="32"/>
        </w:rPr>
        <w:t>5</w:t>
      </w:r>
      <w:r w:rsidRPr="00260684">
        <w:rPr>
          <w:rFonts w:ascii="仿宋" w:eastAsia="仿宋" w:hAnsi="仿宋" w:cs="仿宋_GB2312" w:hint="eastAsia"/>
          <w:kern w:val="0"/>
          <w:sz w:val="32"/>
          <w:szCs w:val="32"/>
        </w:rPr>
        <w:t>．各学院编制出各专业培养方案初稿经教务处初审后，提交学校教学工作指导委员会审议批准，由分管教学校长签字施行。</w:t>
      </w:r>
    </w:p>
    <w:sectPr w:rsidR="000F569F" w:rsidRPr="00260684" w:rsidSect="000A2F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3C2" w:rsidRDefault="002E13C2" w:rsidP="00F3788A">
      <w:r>
        <w:separator/>
      </w:r>
    </w:p>
  </w:endnote>
  <w:endnote w:type="continuationSeparator" w:id="0">
    <w:p w:rsidR="002E13C2" w:rsidRDefault="002E13C2" w:rsidP="00F37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3C2" w:rsidRDefault="002E13C2" w:rsidP="00F3788A">
      <w:r>
        <w:separator/>
      </w:r>
    </w:p>
  </w:footnote>
  <w:footnote w:type="continuationSeparator" w:id="0">
    <w:p w:rsidR="002E13C2" w:rsidRDefault="002E13C2" w:rsidP="00F37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28387"/>
    <w:multiLevelType w:val="singleLevel"/>
    <w:tmpl w:val="55F28387"/>
    <w:lvl w:ilvl="0">
      <w:start w:val="3"/>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0D7F"/>
    <w:rsid w:val="00002A4E"/>
    <w:rsid w:val="0002098B"/>
    <w:rsid w:val="000224B9"/>
    <w:rsid w:val="00024D07"/>
    <w:rsid w:val="00044476"/>
    <w:rsid w:val="00055338"/>
    <w:rsid w:val="00060A2F"/>
    <w:rsid w:val="00072597"/>
    <w:rsid w:val="00087309"/>
    <w:rsid w:val="00090E15"/>
    <w:rsid w:val="000931A5"/>
    <w:rsid w:val="00095395"/>
    <w:rsid w:val="000A0169"/>
    <w:rsid w:val="000A2FE2"/>
    <w:rsid w:val="000A7595"/>
    <w:rsid w:val="000B0B7B"/>
    <w:rsid w:val="000B4767"/>
    <w:rsid w:val="000C4BF3"/>
    <w:rsid w:val="000D71F3"/>
    <w:rsid w:val="000E089A"/>
    <w:rsid w:val="000F569F"/>
    <w:rsid w:val="00104EA6"/>
    <w:rsid w:val="0011291D"/>
    <w:rsid w:val="00117CFB"/>
    <w:rsid w:val="00120C25"/>
    <w:rsid w:val="001451CD"/>
    <w:rsid w:val="0014630F"/>
    <w:rsid w:val="00162845"/>
    <w:rsid w:val="0017418A"/>
    <w:rsid w:val="00181514"/>
    <w:rsid w:val="00182865"/>
    <w:rsid w:val="00196F98"/>
    <w:rsid w:val="001B12CC"/>
    <w:rsid w:val="001C1C3A"/>
    <w:rsid w:val="001D0A14"/>
    <w:rsid w:val="001E019C"/>
    <w:rsid w:val="001E6299"/>
    <w:rsid w:val="00220F35"/>
    <w:rsid w:val="00226F81"/>
    <w:rsid w:val="00230C12"/>
    <w:rsid w:val="002343CC"/>
    <w:rsid w:val="00246854"/>
    <w:rsid w:val="002469F5"/>
    <w:rsid w:val="002568C0"/>
    <w:rsid w:val="00260684"/>
    <w:rsid w:val="00266BEA"/>
    <w:rsid w:val="0028718C"/>
    <w:rsid w:val="002A0DFA"/>
    <w:rsid w:val="002A1B08"/>
    <w:rsid w:val="002C2C54"/>
    <w:rsid w:val="002E13C2"/>
    <w:rsid w:val="002E1A39"/>
    <w:rsid w:val="002E4181"/>
    <w:rsid w:val="002E451D"/>
    <w:rsid w:val="002E6CD4"/>
    <w:rsid w:val="00306680"/>
    <w:rsid w:val="00326BA2"/>
    <w:rsid w:val="00336E6F"/>
    <w:rsid w:val="003626FF"/>
    <w:rsid w:val="003666FD"/>
    <w:rsid w:val="003818D0"/>
    <w:rsid w:val="00381DD0"/>
    <w:rsid w:val="00390D7F"/>
    <w:rsid w:val="003911B2"/>
    <w:rsid w:val="003A0113"/>
    <w:rsid w:val="003A645A"/>
    <w:rsid w:val="003A6F11"/>
    <w:rsid w:val="003C4360"/>
    <w:rsid w:val="003D0393"/>
    <w:rsid w:val="003D079F"/>
    <w:rsid w:val="003D5E65"/>
    <w:rsid w:val="003D72E8"/>
    <w:rsid w:val="003E1FDE"/>
    <w:rsid w:val="003E4347"/>
    <w:rsid w:val="003F1B73"/>
    <w:rsid w:val="003F359F"/>
    <w:rsid w:val="003F3A74"/>
    <w:rsid w:val="003F7D77"/>
    <w:rsid w:val="00400202"/>
    <w:rsid w:val="00411B32"/>
    <w:rsid w:val="0042469F"/>
    <w:rsid w:val="00427301"/>
    <w:rsid w:val="00454203"/>
    <w:rsid w:val="00454D7A"/>
    <w:rsid w:val="00473575"/>
    <w:rsid w:val="004811EA"/>
    <w:rsid w:val="004956FD"/>
    <w:rsid w:val="004A377E"/>
    <w:rsid w:val="004A4B7D"/>
    <w:rsid w:val="004D18EF"/>
    <w:rsid w:val="004D5A7C"/>
    <w:rsid w:val="00506677"/>
    <w:rsid w:val="00506B73"/>
    <w:rsid w:val="00522D7E"/>
    <w:rsid w:val="00524F30"/>
    <w:rsid w:val="0053144F"/>
    <w:rsid w:val="005330CA"/>
    <w:rsid w:val="00550111"/>
    <w:rsid w:val="00557190"/>
    <w:rsid w:val="00561FE1"/>
    <w:rsid w:val="005749C5"/>
    <w:rsid w:val="005752A2"/>
    <w:rsid w:val="005948C6"/>
    <w:rsid w:val="005A4A79"/>
    <w:rsid w:val="005B450C"/>
    <w:rsid w:val="005B45BF"/>
    <w:rsid w:val="00606626"/>
    <w:rsid w:val="00615DE8"/>
    <w:rsid w:val="00641FF4"/>
    <w:rsid w:val="00642DCD"/>
    <w:rsid w:val="006443AD"/>
    <w:rsid w:val="00650B1E"/>
    <w:rsid w:val="006748FF"/>
    <w:rsid w:val="00681C13"/>
    <w:rsid w:val="0068272E"/>
    <w:rsid w:val="006871CA"/>
    <w:rsid w:val="00692C42"/>
    <w:rsid w:val="00693CFC"/>
    <w:rsid w:val="00695538"/>
    <w:rsid w:val="006957B6"/>
    <w:rsid w:val="006A724D"/>
    <w:rsid w:val="006B14FC"/>
    <w:rsid w:val="006B6704"/>
    <w:rsid w:val="006B6EAC"/>
    <w:rsid w:val="006C3851"/>
    <w:rsid w:val="006E44E3"/>
    <w:rsid w:val="006F6A37"/>
    <w:rsid w:val="006F6C67"/>
    <w:rsid w:val="0070171E"/>
    <w:rsid w:val="00714AD2"/>
    <w:rsid w:val="007346CD"/>
    <w:rsid w:val="00740986"/>
    <w:rsid w:val="00751913"/>
    <w:rsid w:val="007824A8"/>
    <w:rsid w:val="00782B19"/>
    <w:rsid w:val="007972FB"/>
    <w:rsid w:val="007B1ADF"/>
    <w:rsid w:val="007D0E36"/>
    <w:rsid w:val="007D28A2"/>
    <w:rsid w:val="007D36DD"/>
    <w:rsid w:val="007D5683"/>
    <w:rsid w:val="007F4C55"/>
    <w:rsid w:val="007F4E80"/>
    <w:rsid w:val="007F62BF"/>
    <w:rsid w:val="00814932"/>
    <w:rsid w:val="00831895"/>
    <w:rsid w:val="0083490B"/>
    <w:rsid w:val="00866F5F"/>
    <w:rsid w:val="0087312C"/>
    <w:rsid w:val="00897F88"/>
    <w:rsid w:val="008A3E4C"/>
    <w:rsid w:val="008A6481"/>
    <w:rsid w:val="008B002A"/>
    <w:rsid w:val="008B34C2"/>
    <w:rsid w:val="008C190E"/>
    <w:rsid w:val="008D7BBA"/>
    <w:rsid w:val="008E130D"/>
    <w:rsid w:val="008E45F0"/>
    <w:rsid w:val="008E6613"/>
    <w:rsid w:val="00914B2E"/>
    <w:rsid w:val="009251D7"/>
    <w:rsid w:val="00936390"/>
    <w:rsid w:val="0094406D"/>
    <w:rsid w:val="009602F4"/>
    <w:rsid w:val="0097081E"/>
    <w:rsid w:val="0097784E"/>
    <w:rsid w:val="00980292"/>
    <w:rsid w:val="00981BDF"/>
    <w:rsid w:val="00983B46"/>
    <w:rsid w:val="00994DDC"/>
    <w:rsid w:val="00994ECD"/>
    <w:rsid w:val="009961B0"/>
    <w:rsid w:val="009A23E6"/>
    <w:rsid w:val="009B07DC"/>
    <w:rsid w:val="009B6627"/>
    <w:rsid w:val="009C116E"/>
    <w:rsid w:val="009C1C86"/>
    <w:rsid w:val="009C7462"/>
    <w:rsid w:val="00A066C6"/>
    <w:rsid w:val="00A15537"/>
    <w:rsid w:val="00A30081"/>
    <w:rsid w:val="00A3399C"/>
    <w:rsid w:val="00A4154D"/>
    <w:rsid w:val="00A51411"/>
    <w:rsid w:val="00A54FB1"/>
    <w:rsid w:val="00A62F36"/>
    <w:rsid w:val="00A63A75"/>
    <w:rsid w:val="00A64CCB"/>
    <w:rsid w:val="00A758AD"/>
    <w:rsid w:val="00A9122D"/>
    <w:rsid w:val="00A97C25"/>
    <w:rsid w:val="00AB2CAD"/>
    <w:rsid w:val="00AB4895"/>
    <w:rsid w:val="00AB63AD"/>
    <w:rsid w:val="00AC1BEB"/>
    <w:rsid w:val="00AC7928"/>
    <w:rsid w:val="00AD7FEA"/>
    <w:rsid w:val="00AE3504"/>
    <w:rsid w:val="00AF276A"/>
    <w:rsid w:val="00B000F7"/>
    <w:rsid w:val="00B013A9"/>
    <w:rsid w:val="00B0271A"/>
    <w:rsid w:val="00B036C7"/>
    <w:rsid w:val="00B14D71"/>
    <w:rsid w:val="00B25F51"/>
    <w:rsid w:val="00B34825"/>
    <w:rsid w:val="00B3513E"/>
    <w:rsid w:val="00B407D0"/>
    <w:rsid w:val="00B445F0"/>
    <w:rsid w:val="00B67C6B"/>
    <w:rsid w:val="00B85D2D"/>
    <w:rsid w:val="00BA683C"/>
    <w:rsid w:val="00BA6864"/>
    <w:rsid w:val="00BA7DE6"/>
    <w:rsid w:val="00BB0BE3"/>
    <w:rsid w:val="00BB42ED"/>
    <w:rsid w:val="00BC4033"/>
    <w:rsid w:val="00BE171F"/>
    <w:rsid w:val="00BE22DD"/>
    <w:rsid w:val="00BE6CA5"/>
    <w:rsid w:val="00BF0AE0"/>
    <w:rsid w:val="00C047CF"/>
    <w:rsid w:val="00C079AA"/>
    <w:rsid w:val="00C15E82"/>
    <w:rsid w:val="00C5370D"/>
    <w:rsid w:val="00C70E56"/>
    <w:rsid w:val="00C73F86"/>
    <w:rsid w:val="00C80DDB"/>
    <w:rsid w:val="00C82859"/>
    <w:rsid w:val="00CA081A"/>
    <w:rsid w:val="00CF77C9"/>
    <w:rsid w:val="00D05310"/>
    <w:rsid w:val="00D07362"/>
    <w:rsid w:val="00D34048"/>
    <w:rsid w:val="00D342E7"/>
    <w:rsid w:val="00D35734"/>
    <w:rsid w:val="00D42B91"/>
    <w:rsid w:val="00D45448"/>
    <w:rsid w:val="00D6058C"/>
    <w:rsid w:val="00D80BC8"/>
    <w:rsid w:val="00D84729"/>
    <w:rsid w:val="00D84CDD"/>
    <w:rsid w:val="00D91B15"/>
    <w:rsid w:val="00D94E74"/>
    <w:rsid w:val="00DA0026"/>
    <w:rsid w:val="00DB37E5"/>
    <w:rsid w:val="00DC4CE1"/>
    <w:rsid w:val="00DD2A56"/>
    <w:rsid w:val="00DF65D0"/>
    <w:rsid w:val="00DF67F2"/>
    <w:rsid w:val="00E05605"/>
    <w:rsid w:val="00E160E2"/>
    <w:rsid w:val="00E2669F"/>
    <w:rsid w:val="00E55801"/>
    <w:rsid w:val="00E62969"/>
    <w:rsid w:val="00E635A9"/>
    <w:rsid w:val="00E7423C"/>
    <w:rsid w:val="00E90523"/>
    <w:rsid w:val="00E93AF8"/>
    <w:rsid w:val="00EA0D19"/>
    <w:rsid w:val="00EA1E60"/>
    <w:rsid w:val="00EB594A"/>
    <w:rsid w:val="00ED47E5"/>
    <w:rsid w:val="00ED4E3F"/>
    <w:rsid w:val="00EF4919"/>
    <w:rsid w:val="00EF6559"/>
    <w:rsid w:val="00F11DE3"/>
    <w:rsid w:val="00F17E98"/>
    <w:rsid w:val="00F33F24"/>
    <w:rsid w:val="00F3788A"/>
    <w:rsid w:val="00F61D6D"/>
    <w:rsid w:val="00F64B52"/>
    <w:rsid w:val="00F76C0C"/>
    <w:rsid w:val="00F833C1"/>
    <w:rsid w:val="00F90320"/>
    <w:rsid w:val="00F91929"/>
    <w:rsid w:val="00FA25C3"/>
    <w:rsid w:val="00FA2EBD"/>
    <w:rsid w:val="00FA51D1"/>
    <w:rsid w:val="00FB62E5"/>
    <w:rsid w:val="00FD1942"/>
    <w:rsid w:val="00FD5261"/>
    <w:rsid w:val="00FE405A"/>
    <w:rsid w:val="00FE45A1"/>
    <w:rsid w:val="00FF0E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F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37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3788A"/>
    <w:rPr>
      <w:rFonts w:cs="Times New Roman"/>
      <w:sz w:val="18"/>
      <w:szCs w:val="18"/>
    </w:rPr>
  </w:style>
  <w:style w:type="paragraph" w:styleId="a4">
    <w:name w:val="footer"/>
    <w:basedOn w:val="a"/>
    <w:link w:val="Char0"/>
    <w:uiPriority w:val="99"/>
    <w:semiHidden/>
    <w:rsid w:val="00F3788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F3788A"/>
    <w:rPr>
      <w:rFonts w:cs="Times New Roman"/>
      <w:sz w:val="18"/>
      <w:szCs w:val="18"/>
    </w:rPr>
  </w:style>
  <w:style w:type="paragraph" w:styleId="a5">
    <w:name w:val="Normal (Web)"/>
    <w:basedOn w:val="a"/>
    <w:uiPriority w:val="99"/>
    <w:semiHidden/>
    <w:rsid w:val="00427301"/>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
    <w:name w:val="Char Char Char Char Char Char Char Char Char Char Char"/>
    <w:basedOn w:val="a"/>
    <w:uiPriority w:val="99"/>
    <w:rsid w:val="008D7BBA"/>
    <w:rPr>
      <w:rFonts w:ascii="Times New Roman" w:hAnsi="Times New Roman"/>
      <w:b/>
      <w:bCs/>
      <w:sz w:val="36"/>
      <w:szCs w:val="32"/>
    </w:rPr>
  </w:style>
</w:styles>
</file>

<file path=word/webSettings.xml><?xml version="1.0" encoding="utf-8"?>
<w:webSettings xmlns:r="http://schemas.openxmlformats.org/officeDocument/2006/relationships" xmlns:w="http://schemas.openxmlformats.org/wordprocessingml/2006/main">
  <w:divs>
    <w:div w:id="154420725">
      <w:bodyDiv w:val="1"/>
      <w:marLeft w:val="0"/>
      <w:marRight w:val="0"/>
      <w:marTop w:val="0"/>
      <w:marBottom w:val="0"/>
      <w:divBdr>
        <w:top w:val="none" w:sz="0" w:space="0" w:color="auto"/>
        <w:left w:val="none" w:sz="0" w:space="0" w:color="auto"/>
        <w:bottom w:val="none" w:sz="0" w:space="0" w:color="auto"/>
        <w:right w:val="none" w:sz="0" w:space="0" w:color="auto"/>
      </w:divBdr>
    </w:div>
    <w:div w:id="1460493964">
      <w:marLeft w:val="0"/>
      <w:marRight w:val="0"/>
      <w:marTop w:val="0"/>
      <w:marBottom w:val="0"/>
      <w:divBdr>
        <w:top w:val="none" w:sz="0" w:space="0" w:color="auto"/>
        <w:left w:val="none" w:sz="0" w:space="0" w:color="auto"/>
        <w:bottom w:val="none" w:sz="0" w:space="0" w:color="auto"/>
        <w:right w:val="none" w:sz="0" w:space="0" w:color="auto"/>
      </w:divBdr>
    </w:div>
    <w:div w:id="1460493965">
      <w:marLeft w:val="0"/>
      <w:marRight w:val="0"/>
      <w:marTop w:val="0"/>
      <w:marBottom w:val="0"/>
      <w:divBdr>
        <w:top w:val="none" w:sz="0" w:space="0" w:color="auto"/>
        <w:left w:val="none" w:sz="0" w:space="0" w:color="auto"/>
        <w:bottom w:val="none" w:sz="0" w:space="0" w:color="auto"/>
        <w:right w:val="none" w:sz="0" w:space="0" w:color="auto"/>
      </w:divBdr>
    </w:div>
    <w:div w:id="1460493967">
      <w:marLeft w:val="0"/>
      <w:marRight w:val="0"/>
      <w:marTop w:val="0"/>
      <w:marBottom w:val="0"/>
      <w:divBdr>
        <w:top w:val="none" w:sz="0" w:space="0" w:color="auto"/>
        <w:left w:val="none" w:sz="0" w:space="0" w:color="auto"/>
        <w:bottom w:val="none" w:sz="0" w:space="0" w:color="auto"/>
        <w:right w:val="none" w:sz="0" w:space="0" w:color="auto"/>
      </w:divBdr>
      <w:divsChild>
        <w:div w:id="1460493970">
          <w:marLeft w:val="0"/>
          <w:marRight w:val="0"/>
          <w:marTop w:val="0"/>
          <w:marBottom w:val="0"/>
          <w:divBdr>
            <w:top w:val="none" w:sz="0" w:space="0" w:color="auto"/>
            <w:left w:val="none" w:sz="0" w:space="0" w:color="auto"/>
            <w:bottom w:val="none" w:sz="0" w:space="0" w:color="auto"/>
            <w:right w:val="none" w:sz="0" w:space="0" w:color="auto"/>
          </w:divBdr>
          <w:divsChild>
            <w:div w:id="1460493955">
              <w:marLeft w:val="0"/>
              <w:marRight w:val="0"/>
              <w:marTop w:val="0"/>
              <w:marBottom w:val="0"/>
              <w:divBdr>
                <w:top w:val="none" w:sz="0" w:space="0" w:color="auto"/>
                <w:left w:val="none" w:sz="0" w:space="0" w:color="auto"/>
                <w:bottom w:val="none" w:sz="0" w:space="0" w:color="auto"/>
                <w:right w:val="none" w:sz="0" w:space="0" w:color="auto"/>
              </w:divBdr>
              <w:divsChild>
                <w:div w:id="1460493966">
                  <w:marLeft w:val="0"/>
                  <w:marRight w:val="0"/>
                  <w:marTop w:val="0"/>
                  <w:marBottom w:val="0"/>
                  <w:divBdr>
                    <w:top w:val="none" w:sz="0" w:space="0" w:color="auto"/>
                    <w:left w:val="none" w:sz="0" w:space="0" w:color="auto"/>
                    <w:bottom w:val="none" w:sz="0" w:space="0" w:color="auto"/>
                    <w:right w:val="none" w:sz="0" w:space="0" w:color="auto"/>
                  </w:divBdr>
                  <w:divsChild>
                    <w:div w:id="1460493961">
                      <w:marLeft w:val="0"/>
                      <w:marRight w:val="0"/>
                      <w:marTop w:val="0"/>
                      <w:marBottom w:val="0"/>
                      <w:divBdr>
                        <w:top w:val="none" w:sz="0" w:space="0" w:color="auto"/>
                        <w:left w:val="none" w:sz="0" w:space="0" w:color="auto"/>
                        <w:bottom w:val="none" w:sz="0" w:space="0" w:color="auto"/>
                        <w:right w:val="none" w:sz="0" w:space="0" w:color="auto"/>
                      </w:divBdr>
                      <w:divsChild>
                        <w:div w:id="1460493959">
                          <w:marLeft w:val="0"/>
                          <w:marRight w:val="0"/>
                          <w:marTop w:val="0"/>
                          <w:marBottom w:val="0"/>
                          <w:divBdr>
                            <w:top w:val="none" w:sz="0" w:space="0" w:color="auto"/>
                            <w:left w:val="none" w:sz="0" w:space="0" w:color="auto"/>
                            <w:bottom w:val="none" w:sz="0" w:space="0" w:color="auto"/>
                            <w:right w:val="none" w:sz="0" w:space="0" w:color="auto"/>
                          </w:divBdr>
                          <w:divsChild>
                            <w:div w:id="1460493957">
                              <w:marLeft w:val="0"/>
                              <w:marRight w:val="0"/>
                              <w:marTop w:val="0"/>
                              <w:marBottom w:val="0"/>
                              <w:divBdr>
                                <w:top w:val="none" w:sz="0" w:space="0" w:color="auto"/>
                                <w:left w:val="none" w:sz="0" w:space="0" w:color="auto"/>
                                <w:bottom w:val="none" w:sz="0" w:space="0" w:color="auto"/>
                                <w:right w:val="none" w:sz="0" w:space="0" w:color="auto"/>
                              </w:divBdr>
                              <w:divsChild>
                                <w:div w:id="1460493956">
                                  <w:marLeft w:val="0"/>
                                  <w:marRight w:val="0"/>
                                  <w:marTop w:val="0"/>
                                  <w:marBottom w:val="0"/>
                                  <w:divBdr>
                                    <w:top w:val="none" w:sz="0" w:space="0" w:color="auto"/>
                                    <w:left w:val="none" w:sz="0" w:space="0" w:color="auto"/>
                                    <w:bottom w:val="none" w:sz="0" w:space="0" w:color="auto"/>
                                    <w:right w:val="none" w:sz="0" w:space="0" w:color="auto"/>
                                  </w:divBdr>
                                  <w:divsChild>
                                    <w:div w:id="1460493954">
                                      <w:marLeft w:val="0"/>
                                      <w:marRight w:val="0"/>
                                      <w:marTop w:val="0"/>
                                      <w:marBottom w:val="0"/>
                                      <w:divBdr>
                                        <w:top w:val="none" w:sz="0" w:space="0" w:color="auto"/>
                                        <w:left w:val="none" w:sz="0" w:space="0" w:color="auto"/>
                                        <w:bottom w:val="none" w:sz="0" w:space="0" w:color="auto"/>
                                        <w:right w:val="none" w:sz="0" w:space="0" w:color="auto"/>
                                      </w:divBdr>
                                      <w:divsChild>
                                        <w:div w:id="1460493968">
                                          <w:marLeft w:val="0"/>
                                          <w:marRight w:val="0"/>
                                          <w:marTop w:val="0"/>
                                          <w:marBottom w:val="0"/>
                                          <w:divBdr>
                                            <w:top w:val="none" w:sz="0" w:space="0" w:color="auto"/>
                                            <w:left w:val="none" w:sz="0" w:space="0" w:color="auto"/>
                                            <w:bottom w:val="none" w:sz="0" w:space="0" w:color="auto"/>
                                            <w:right w:val="none" w:sz="0" w:space="0" w:color="auto"/>
                                          </w:divBdr>
                                          <w:divsChild>
                                            <w:div w:id="1460493958">
                                              <w:marLeft w:val="0"/>
                                              <w:marRight w:val="0"/>
                                              <w:marTop w:val="0"/>
                                              <w:marBottom w:val="0"/>
                                              <w:divBdr>
                                                <w:top w:val="none" w:sz="0" w:space="0" w:color="auto"/>
                                                <w:left w:val="none" w:sz="0" w:space="0" w:color="auto"/>
                                                <w:bottom w:val="none" w:sz="0" w:space="0" w:color="auto"/>
                                                <w:right w:val="none" w:sz="0" w:space="0" w:color="auto"/>
                                              </w:divBdr>
                                              <w:divsChild>
                                                <w:div w:id="1460493960">
                                                  <w:marLeft w:val="0"/>
                                                  <w:marRight w:val="0"/>
                                                  <w:marTop w:val="0"/>
                                                  <w:marBottom w:val="0"/>
                                                  <w:divBdr>
                                                    <w:top w:val="none" w:sz="0" w:space="0" w:color="auto"/>
                                                    <w:left w:val="none" w:sz="0" w:space="0" w:color="auto"/>
                                                    <w:bottom w:val="none" w:sz="0" w:space="0" w:color="auto"/>
                                                    <w:right w:val="none" w:sz="0" w:space="0" w:color="auto"/>
                                                  </w:divBdr>
                                                  <w:divsChild>
                                                    <w:div w:id="1460493963">
                                                      <w:marLeft w:val="0"/>
                                                      <w:marRight w:val="0"/>
                                                      <w:marTop w:val="0"/>
                                                      <w:marBottom w:val="0"/>
                                                      <w:divBdr>
                                                        <w:top w:val="none" w:sz="0" w:space="0" w:color="auto"/>
                                                        <w:left w:val="none" w:sz="0" w:space="0" w:color="auto"/>
                                                        <w:bottom w:val="none" w:sz="0" w:space="0" w:color="auto"/>
                                                        <w:right w:val="none" w:sz="0" w:space="0" w:color="auto"/>
                                                      </w:divBdr>
                                                      <w:divsChild>
                                                        <w:div w:id="14604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04939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8</Pages>
  <Words>641</Words>
  <Characters>3654</Characters>
  <Application>Microsoft Office Word</Application>
  <DocSecurity>0</DocSecurity>
  <Lines>30</Lines>
  <Paragraphs>8</Paragraphs>
  <ScaleCrop>false</ScaleCrop>
  <Company>山东大学</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152</cp:revision>
  <cp:lastPrinted>2016-01-18T03:14:00Z</cp:lastPrinted>
  <dcterms:created xsi:type="dcterms:W3CDTF">2014-06-04T07:42:00Z</dcterms:created>
  <dcterms:modified xsi:type="dcterms:W3CDTF">2016-06-28T07:24:00Z</dcterms:modified>
</cp:coreProperties>
</file>